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6B42F7" w14:textId="60FFE266" w:rsidR="002874AB" w:rsidRDefault="005B2025" w:rsidP="002874A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w:t>
      </w:r>
      <w:r w:rsidR="002874AB" w:rsidRPr="00FA5813">
        <w:rPr>
          <w:rFonts w:ascii="Times New Roman" w:hAnsi="Times New Roman" w:cs="Times New Roman"/>
          <w:b/>
          <w:sz w:val="24"/>
          <w:szCs w:val="24"/>
        </w:rPr>
        <w:t xml:space="preserve"> Coarctação da Aorta na Síndrome de Turner: um relato de caso</w:t>
      </w:r>
    </w:p>
    <w:p w14:paraId="6D9E6637" w14:textId="1C8E23BE" w:rsidR="00512A09" w:rsidRPr="00FA5813" w:rsidRDefault="00512A09" w:rsidP="002874AB">
      <w:pPr>
        <w:spacing w:after="0" w:line="360" w:lineRule="auto"/>
        <w:jc w:val="both"/>
        <w:rPr>
          <w:rFonts w:ascii="Times New Roman" w:hAnsi="Times New Roman" w:cs="Times New Roman"/>
          <w:b/>
          <w:sz w:val="24"/>
          <w:szCs w:val="24"/>
        </w:rPr>
      </w:pPr>
      <w:r w:rsidRPr="00512A09">
        <w:rPr>
          <w:rFonts w:ascii="Times New Roman" w:hAnsi="Times New Roman" w:cs="Times New Roman"/>
          <w:b/>
          <w:sz w:val="24"/>
          <w:szCs w:val="24"/>
        </w:rPr>
        <w:t>Aortic Coarctation in Turner Syndrome: a case report</w:t>
      </w:r>
    </w:p>
    <w:p w14:paraId="64A07311" w14:textId="77777777" w:rsidR="002874AB" w:rsidRDefault="002874AB" w:rsidP="00FA5813">
      <w:pPr>
        <w:spacing w:after="0" w:line="360" w:lineRule="auto"/>
        <w:jc w:val="both"/>
        <w:rPr>
          <w:rFonts w:ascii="Times New Roman" w:hAnsi="Times New Roman" w:cs="Times New Roman"/>
          <w:b/>
          <w:sz w:val="24"/>
          <w:szCs w:val="24"/>
        </w:rPr>
      </w:pPr>
    </w:p>
    <w:p w14:paraId="783CD835" w14:textId="77777777" w:rsidR="000523F4" w:rsidRDefault="002874AB" w:rsidP="000523F4">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RESUMO:</w:t>
      </w:r>
      <w:r w:rsidR="000523F4">
        <w:rPr>
          <w:rFonts w:ascii="Times New Roman" w:hAnsi="Times New Roman" w:cs="Times New Roman"/>
          <w:b/>
          <w:sz w:val="24"/>
          <w:szCs w:val="24"/>
        </w:rPr>
        <w:t xml:space="preserve"> </w:t>
      </w:r>
      <w:r w:rsidR="000523F4" w:rsidRPr="000523F4">
        <w:rPr>
          <w:rFonts w:ascii="Times New Roman" w:hAnsi="Times New Roman" w:cs="Times New Roman"/>
          <w:b/>
          <w:sz w:val="24"/>
          <w:szCs w:val="24"/>
        </w:rPr>
        <w:t xml:space="preserve">INTRODUÇÃO: </w:t>
      </w:r>
      <w:r w:rsidR="000523F4" w:rsidRPr="000523F4">
        <w:rPr>
          <w:rFonts w:ascii="Times New Roman" w:hAnsi="Times New Roman" w:cs="Times New Roman"/>
          <w:sz w:val="24"/>
          <w:szCs w:val="24"/>
        </w:rPr>
        <w:t xml:space="preserve">A Síndrome de Turner (ST) é a anomalia cromossômica mais comum em mulheres, sendo caracterizada pelo cariótipo com monossomia total ou incompleta do cromossomo X ou pelo mosaicismo cromossômico (45,X0/46,XX). As afecções cardiovasculares apresentam-se em 55% das pacientes, estando relacionadas aos baixos níveis de estrogênio, devido ao hipogonadismo comum na síndrome. A Coarctação de Aorta (CoAo) é uma malformação congênita caracterizada pelo estreitamento da parede da artéria com consequente obstrução do fluxo sanguíneo. </w:t>
      </w:r>
      <w:r w:rsidR="000523F4" w:rsidRPr="000523F4">
        <w:rPr>
          <w:rFonts w:ascii="Times New Roman" w:hAnsi="Times New Roman" w:cs="Times New Roman"/>
          <w:b/>
          <w:sz w:val="24"/>
          <w:szCs w:val="24"/>
        </w:rPr>
        <w:t>RELATO DE CASO</w:t>
      </w:r>
      <w:r w:rsidR="000523F4" w:rsidRPr="000523F4">
        <w:rPr>
          <w:rFonts w:ascii="Times New Roman" w:hAnsi="Times New Roman" w:cs="Times New Roman"/>
          <w:sz w:val="24"/>
          <w:szCs w:val="24"/>
        </w:rPr>
        <w:t xml:space="preserve">: Paciente do sexo feminino, sete meses. Diagnosticada com Síndrome de Turner e Coarctação de Aorta, no período intraútero, com 18 semanas de gestação, e neonatal, respectivamente. Com 48h de alta hospitalar pós-parto, a paciente apresentou sinais de instabilidade hemodinâmica e teve uma parada respiratória. Evoluiu com estabilização hemodinâmica, após 23 dias de internação, e foi transferida para a realização de correção cirúrgica da CoAo. </w:t>
      </w:r>
      <w:r w:rsidR="000523F4" w:rsidRPr="000523F4">
        <w:rPr>
          <w:rFonts w:ascii="Times New Roman" w:hAnsi="Times New Roman" w:cs="Times New Roman"/>
          <w:b/>
          <w:sz w:val="24"/>
          <w:szCs w:val="24"/>
        </w:rPr>
        <w:t>DISCUSSÃO</w:t>
      </w:r>
      <w:r w:rsidR="000523F4" w:rsidRPr="000523F4">
        <w:rPr>
          <w:rFonts w:ascii="Times New Roman" w:hAnsi="Times New Roman" w:cs="Times New Roman"/>
          <w:sz w:val="24"/>
          <w:szCs w:val="24"/>
        </w:rPr>
        <w:t>: A CoAo é uma das malformações cardiovasculares mais prevalentes na ST</w:t>
      </w:r>
      <w:r w:rsidR="000523F4" w:rsidRPr="000523F4">
        <w:rPr>
          <w:rFonts w:ascii="Times New Roman" w:hAnsi="Times New Roman" w:cs="Times New Roman"/>
          <w:sz w:val="24"/>
          <w:szCs w:val="24"/>
          <w:vertAlign w:val="superscript"/>
        </w:rPr>
        <w:fldChar w:fldCharType="begin" w:fldLock="1"/>
      </w:r>
      <w:r w:rsidR="000523F4" w:rsidRPr="000523F4">
        <w:rPr>
          <w:rFonts w:ascii="Times New Roman" w:hAnsi="Times New Roman" w:cs="Times New Roman"/>
          <w:sz w:val="24"/>
          <w:szCs w:val="24"/>
          <w:vertAlign w:val="superscript"/>
        </w:rPr>
        <w:instrText>ADDIN CSL_CITATION {"citationItems":[{"id":"ITEM-1","itemData":{"DOI":"10.1136/jmedgenet-2013-101720","ISSN":"00222593","abstract":"Background Congenital heart disease (CHD) is a cardinal feature of X chromosome monosomy, or Turner syndrome (TS). Haploinsufficiency for gene(s) located on Xp have been implicated in the short stature characteristic of the syndrome, but the chromosomal region related to the CHD phenotype has not been established. Design We used cardiac MRI to diagnose cardiovascular abnormalities in four non-mosaic karyotype groups based on 50-metaphase analyses: 45,X (n=152); 46,X,del(Xp) (n=15); 46,X,del(Xq) (n=4); and 46,X,i(Xq) (n=14) from peripheral blood cells. Results Bicuspid aortic valves (BAV) were found in 52/152 (34%) 45,X study subjects and aortic coarctation (COA) in 19/152 (12.5%). Isolated anomalous pulmonary veins (APV) were detected in 15/152 (10%) for the 45,X study group, and this defect was not correlated with the presence of BAV or COA. BAVs were present in 28.6% of subjects with Xp deletions and COA in 6.7%. APV were not found in subjects with Xp deletions. The most distal break associated with the BAV/COA trait was at cytologic band Xp11.4 and ChrX:41,500 000. One of 14 subjects (7%) with the 46,X,i(Xq) karyotype had a BAV and no cases of COA or APV were found in this group. No cardiovascular defects were found among four patients with Xq deletions. Conclusions The high prevalence of BAV and COA in subjects missing only the X chromosome short arm indicates that haploinsufficiency for Xp genes contributes to abnormal aortic valve and aortic arch development in TS.","author":[{"dropping-particle":"","family":"Bondy","given":"Carolyn","non-dropping-particle":"","parse-names":false,"suffix":""},{"dropping-particle":"","family":"Bakalov","given":"Vladimir K.","non-dropping-particle":"","parse-names":false,"suffix":""},{"dropping-particle":"","family":"Cheng","given":"Clara","non-dropping-particle":"","parse-names":false,"suffix":""},{"dropping-particle":"","family":"Olivieri","given":"Laura","non-dropping-particle":"","parse-names":false,"suffix":""},{"dropping-particle":"","family":"Rosing","given":"Douglas R.","non-dropping-particle":"","parse-names":false,"suffix":""},{"dropping-particle":"","family":"Arai","given":"Andrew E.","non-dropping-particle":"","parse-names":false,"suffix":""}],"container-title":"Journal of Medical Genetics","id":"ITEM-1","issued":{"date-parts":[["2013"]]},"title":"Bicuspid aortic valve and aortic coarctation are linked to deletion of the X chromosome short arm in turner syndrome","type":"article-journal"},"uris":["http://www.mendeley.com/documents/?uuid=d9e8db41-9537-4208-88a5-505152f00311"]}],"mendeley":{"formattedCitation":"(19)","plainTextFormattedCitation":"(19)","previouslyFormattedCitation":"(19)"},"properties":{"noteIndex":0},"schema":"https://github.com/citation-style-language/schema/raw/master/csl-citation.json"}</w:instrText>
      </w:r>
      <w:r w:rsidR="000523F4" w:rsidRPr="000523F4">
        <w:rPr>
          <w:rFonts w:ascii="Times New Roman" w:hAnsi="Times New Roman" w:cs="Times New Roman"/>
          <w:sz w:val="24"/>
          <w:szCs w:val="24"/>
          <w:vertAlign w:val="superscript"/>
        </w:rPr>
        <w:fldChar w:fldCharType="end"/>
      </w:r>
      <w:r w:rsidR="000523F4" w:rsidRPr="000523F4">
        <w:rPr>
          <w:rFonts w:ascii="Times New Roman" w:hAnsi="Times New Roman" w:cs="Times New Roman"/>
          <w:sz w:val="24"/>
          <w:szCs w:val="24"/>
        </w:rPr>
        <w:t xml:space="preserve">. O diagnóstico precoce da CoAo é extremamente difícil. O ideal seria o acompanhamento da criança até 7 dias de vida por um médico ou enfermeiro que possa palpar e analisar os pulsos femorais. O tratamento definitivo da CoAo é o reparo cirúrgico. No caso de neonatos, geralmente se opta pela ressecção do segmento coarctado. </w:t>
      </w:r>
      <w:r w:rsidR="000523F4" w:rsidRPr="000523F4">
        <w:rPr>
          <w:rFonts w:ascii="Times New Roman" w:hAnsi="Times New Roman" w:cs="Times New Roman"/>
          <w:b/>
          <w:sz w:val="24"/>
          <w:szCs w:val="24"/>
        </w:rPr>
        <w:t>CONCLUSÃO</w:t>
      </w:r>
      <w:r w:rsidR="000523F4" w:rsidRPr="000523F4">
        <w:rPr>
          <w:rFonts w:ascii="Times New Roman" w:hAnsi="Times New Roman" w:cs="Times New Roman"/>
          <w:sz w:val="24"/>
          <w:szCs w:val="24"/>
        </w:rPr>
        <w:t>: Apesar da alta prevalência na ST, a CoAo ainda é um agravo subdiagnosticado e de grande impacto clínico. Além disso, nota-se a carência de estudos que expliquem a fisiopatologia da CoAo na ST, o que poderia favorecer a conduta frente ao diagnóstico.</w:t>
      </w:r>
    </w:p>
    <w:p w14:paraId="09AC1498" w14:textId="77777777" w:rsidR="000523F4" w:rsidRDefault="000523F4" w:rsidP="000523F4">
      <w:pPr>
        <w:spacing w:after="0" w:line="360" w:lineRule="auto"/>
        <w:jc w:val="both"/>
        <w:rPr>
          <w:rFonts w:ascii="Times New Roman" w:hAnsi="Times New Roman" w:cs="Times New Roman"/>
          <w:sz w:val="24"/>
          <w:szCs w:val="24"/>
        </w:rPr>
      </w:pPr>
    </w:p>
    <w:p w14:paraId="299ECF68" w14:textId="67CECD2E" w:rsidR="000523F4" w:rsidRPr="000523F4" w:rsidRDefault="000523F4" w:rsidP="008C409C">
      <w:pPr>
        <w:spacing w:line="360" w:lineRule="auto"/>
        <w:jc w:val="both"/>
        <w:rPr>
          <w:rFonts w:ascii="Times New Roman" w:hAnsi="Times New Roman" w:cs="Times New Roman"/>
          <w:b/>
          <w:sz w:val="24"/>
          <w:szCs w:val="24"/>
        </w:rPr>
      </w:pPr>
      <w:r w:rsidRPr="008E50C9">
        <w:rPr>
          <w:rFonts w:ascii="Times New Roman" w:hAnsi="Times New Roman" w:cs="Times New Roman"/>
          <w:b/>
          <w:sz w:val="24"/>
          <w:szCs w:val="24"/>
        </w:rPr>
        <w:t>ABSTRACT:</w:t>
      </w:r>
      <w:r w:rsidR="000667AF">
        <w:rPr>
          <w:rFonts w:ascii="Times New Roman" w:hAnsi="Times New Roman" w:cs="Times New Roman"/>
          <w:sz w:val="24"/>
          <w:szCs w:val="24"/>
        </w:rPr>
        <w:t xml:space="preserve"> </w:t>
      </w:r>
      <w:r w:rsidR="000667AF" w:rsidRPr="000667AF">
        <w:rPr>
          <w:rFonts w:ascii="Times New Roman" w:hAnsi="Times New Roman" w:cs="Times New Roman"/>
          <w:b/>
          <w:sz w:val="24"/>
          <w:szCs w:val="24"/>
          <w:lang w:val="en"/>
        </w:rPr>
        <w:t>INTRODUCTION</w:t>
      </w:r>
      <w:r w:rsidR="000667AF">
        <w:rPr>
          <w:rFonts w:ascii="Times New Roman" w:hAnsi="Times New Roman" w:cs="Times New Roman"/>
          <w:sz w:val="24"/>
          <w:szCs w:val="24"/>
          <w:lang w:val="en"/>
        </w:rPr>
        <w:t>: Turner’s syndrome (TS</w:t>
      </w:r>
      <w:r w:rsidR="000667AF" w:rsidRPr="000667AF">
        <w:rPr>
          <w:rFonts w:ascii="Times New Roman" w:hAnsi="Times New Roman" w:cs="Times New Roman"/>
          <w:sz w:val="24"/>
          <w:szCs w:val="24"/>
          <w:lang w:val="en"/>
        </w:rPr>
        <w:t xml:space="preserve">) is the most common chromosomal anomaly in women, being characterized by the karyotype with total or incomplete X chromosome monosomy or chromosomal mosaicism (45, X0 / 46, XX). Cardiovascular disorders </w:t>
      </w:r>
      <w:r w:rsidR="008C409C">
        <w:rPr>
          <w:rFonts w:ascii="Times New Roman" w:hAnsi="Times New Roman" w:cs="Times New Roman"/>
          <w:sz w:val="24"/>
          <w:szCs w:val="24"/>
          <w:lang w:val="en"/>
        </w:rPr>
        <w:t xml:space="preserve">are </w:t>
      </w:r>
      <w:r w:rsidR="000667AF" w:rsidRPr="000667AF">
        <w:rPr>
          <w:rFonts w:ascii="Times New Roman" w:hAnsi="Times New Roman" w:cs="Times New Roman"/>
          <w:sz w:val="24"/>
          <w:szCs w:val="24"/>
          <w:lang w:val="en"/>
        </w:rPr>
        <w:t xml:space="preserve">present in 55% of patients, being related to low levels of estrogen, due to the common hypogonadism in the </w:t>
      </w:r>
      <w:r w:rsidR="008C409C">
        <w:rPr>
          <w:rFonts w:ascii="Times New Roman" w:hAnsi="Times New Roman" w:cs="Times New Roman"/>
          <w:sz w:val="24"/>
          <w:szCs w:val="24"/>
          <w:lang w:val="en"/>
        </w:rPr>
        <w:t>syndrome. Aortic Coarctation (</w:t>
      </w:r>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is a congenital malformation characterized by a narrowing of the artery wall with consequent obstruction of blood flow. </w:t>
      </w:r>
      <w:r w:rsidR="000667AF" w:rsidRPr="008C409C">
        <w:rPr>
          <w:rFonts w:ascii="Times New Roman" w:hAnsi="Times New Roman" w:cs="Times New Roman"/>
          <w:b/>
          <w:sz w:val="24"/>
          <w:szCs w:val="24"/>
          <w:lang w:val="en"/>
        </w:rPr>
        <w:t>CASE REPORT:</w:t>
      </w:r>
      <w:r w:rsidR="000667AF" w:rsidRPr="000667AF">
        <w:rPr>
          <w:rFonts w:ascii="Times New Roman" w:hAnsi="Times New Roman" w:cs="Times New Roman"/>
          <w:sz w:val="24"/>
          <w:szCs w:val="24"/>
          <w:lang w:val="en"/>
        </w:rPr>
        <w:t xml:space="preserve"> Female patient, sev</w:t>
      </w:r>
      <w:r w:rsidR="008C409C">
        <w:rPr>
          <w:rFonts w:ascii="Times New Roman" w:hAnsi="Times New Roman" w:cs="Times New Roman"/>
          <w:sz w:val="24"/>
          <w:szCs w:val="24"/>
          <w:lang w:val="en"/>
        </w:rPr>
        <w:t>en months. Diagnosed with T</w:t>
      </w:r>
      <w:r w:rsidR="000667AF" w:rsidRPr="000667AF">
        <w:rPr>
          <w:rFonts w:ascii="Times New Roman" w:hAnsi="Times New Roman" w:cs="Times New Roman"/>
          <w:sz w:val="24"/>
          <w:szCs w:val="24"/>
          <w:lang w:val="en"/>
        </w:rPr>
        <w:t xml:space="preserve">S and AoCo, in the intrauterine period, at 18 weeks of gestation, and neonatal, respectively. After 48 hours of postpartum hospital discharge, the patient showed signs of hemodynamic instability and had a respiratory arrest. She evolved with hemodynamic stabilization, after 23 </w:t>
      </w:r>
      <w:r w:rsidR="000667AF" w:rsidRPr="000667AF">
        <w:rPr>
          <w:rFonts w:ascii="Times New Roman" w:hAnsi="Times New Roman" w:cs="Times New Roman"/>
          <w:sz w:val="24"/>
          <w:szCs w:val="24"/>
          <w:lang w:val="en"/>
        </w:rPr>
        <w:lastRenderedPageBreak/>
        <w:t>days of hospitalization, and was transferr</w:t>
      </w:r>
      <w:r w:rsidR="008C409C">
        <w:rPr>
          <w:rFonts w:ascii="Times New Roman" w:hAnsi="Times New Roman" w:cs="Times New Roman"/>
          <w:sz w:val="24"/>
          <w:szCs w:val="24"/>
          <w:lang w:val="en"/>
        </w:rPr>
        <w:t xml:space="preserve">ed for surgical correction of </w:t>
      </w:r>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w:t>
      </w:r>
      <w:r w:rsidR="000667AF" w:rsidRPr="008C409C">
        <w:rPr>
          <w:rFonts w:ascii="Times New Roman" w:hAnsi="Times New Roman" w:cs="Times New Roman"/>
          <w:b/>
          <w:sz w:val="24"/>
          <w:szCs w:val="24"/>
          <w:lang w:val="en"/>
        </w:rPr>
        <w:t>DISCUSSION:</w:t>
      </w:r>
      <w:r w:rsidR="008C409C">
        <w:rPr>
          <w:rFonts w:ascii="Times New Roman" w:hAnsi="Times New Roman" w:cs="Times New Roman"/>
          <w:sz w:val="24"/>
          <w:szCs w:val="24"/>
          <w:lang w:val="en"/>
        </w:rPr>
        <w:t xml:space="preserve"> </w:t>
      </w:r>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is one of the most prevalent cardiovascular malformations </w:t>
      </w:r>
      <w:r w:rsidR="008C409C">
        <w:rPr>
          <w:rFonts w:ascii="Times New Roman" w:hAnsi="Times New Roman" w:cs="Times New Roman"/>
          <w:sz w:val="24"/>
          <w:szCs w:val="24"/>
          <w:lang w:val="en"/>
        </w:rPr>
        <w:t xml:space="preserve">in TS. The early diagnosis of </w:t>
      </w:r>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is extremely difficult. The ideal would be the monitoring of the child up to 7 days of life by a doctor or nurse who can feel and analyze the femoral pulses. The</w:t>
      </w:r>
      <w:r w:rsidR="008C409C">
        <w:rPr>
          <w:rFonts w:ascii="Times New Roman" w:hAnsi="Times New Roman" w:cs="Times New Roman"/>
          <w:sz w:val="24"/>
          <w:szCs w:val="24"/>
          <w:lang w:val="en"/>
        </w:rPr>
        <w:t xml:space="preserve"> definitive treatment for </w:t>
      </w:r>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is surgical repair. In the case of neonates, it is generally chosen to resect the coarctated segment. </w:t>
      </w:r>
      <w:r w:rsidR="000667AF" w:rsidRPr="008C409C">
        <w:rPr>
          <w:rFonts w:ascii="Times New Roman" w:hAnsi="Times New Roman" w:cs="Times New Roman"/>
          <w:b/>
          <w:sz w:val="24"/>
          <w:szCs w:val="24"/>
          <w:lang w:val="en"/>
        </w:rPr>
        <w:t>CONCLUSION</w:t>
      </w:r>
      <w:r w:rsidR="000667AF" w:rsidRPr="000667AF">
        <w:rPr>
          <w:rFonts w:ascii="Times New Roman" w:hAnsi="Times New Roman" w:cs="Times New Roman"/>
          <w:sz w:val="24"/>
          <w:szCs w:val="24"/>
          <w:lang w:val="en"/>
        </w:rPr>
        <w:t>: Despi</w:t>
      </w:r>
      <w:r w:rsidR="008C409C">
        <w:rPr>
          <w:rFonts w:ascii="Times New Roman" w:hAnsi="Times New Roman" w:cs="Times New Roman"/>
          <w:sz w:val="24"/>
          <w:szCs w:val="24"/>
          <w:lang w:val="en"/>
        </w:rPr>
        <w:t xml:space="preserve">te the high prevalence in TS, </w:t>
      </w:r>
      <w:r w:rsidR="000667AF" w:rsidRPr="000667AF">
        <w:rPr>
          <w:rFonts w:ascii="Times New Roman" w:hAnsi="Times New Roman" w:cs="Times New Roman"/>
          <w:sz w:val="24"/>
          <w:szCs w:val="24"/>
          <w:lang w:val="en"/>
        </w:rPr>
        <w:t>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is still an underdiagnosed condition and has a great clinical impact. In addition, there is a lack of studies that explain the pathophysiology of Ao</w:t>
      </w:r>
      <w:r w:rsidR="008C409C">
        <w:rPr>
          <w:rFonts w:ascii="Times New Roman" w:hAnsi="Times New Roman" w:cs="Times New Roman"/>
          <w:sz w:val="24"/>
          <w:szCs w:val="24"/>
          <w:lang w:val="en"/>
        </w:rPr>
        <w:t>Co</w:t>
      </w:r>
      <w:r w:rsidR="000667AF" w:rsidRPr="000667AF">
        <w:rPr>
          <w:rFonts w:ascii="Times New Roman" w:hAnsi="Times New Roman" w:cs="Times New Roman"/>
          <w:sz w:val="24"/>
          <w:szCs w:val="24"/>
          <w:lang w:val="en"/>
        </w:rPr>
        <w:t xml:space="preserve"> in TS, which could favor the conduct when diagnosing.</w:t>
      </w:r>
    </w:p>
    <w:p w14:paraId="18AD431F" w14:textId="77777777" w:rsidR="00BD0C23" w:rsidRPr="00FA5813" w:rsidRDefault="00BD0C23" w:rsidP="00FA5813">
      <w:pPr>
        <w:spacing w:after="0" w:line="360" w:lineRule="auto"/>
        <w:jc w:val="both"/>
        <w:rPr>
          <w:rFonts w:ascii="Times New Roman" w:hAnsi="Times New Roman" w:cs="Times New Roman"/>
          <w:b/>
          <w:sz w:val="24"/>
          <w:szCs w:val="24"/>
        </w:rPr>
      </w:pPr>
    </w:p>
    <w:p w14:paraId="49F4AE77" w14:textId="77777777" w:rsidR="00B21F0D" w:rsidRPr="00FA5813" w:rsidRDefault="00B21F0D"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INTRODUÇÃO</w:t>
      </w:r>
    </w:p>
    <w:p w14:paraId="4AD5D988" w14:textId="5410BB0D" w:rsidR="00793A48" w:rsidRPr="00FA5813" w:rsidRDefault="00B21F0D"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A Síndrome de Turner (ST) é a anomalia cromossômica mais </w:t>
      </w:r>
      <w:r w:rsidR="00D14166">
        <w:rPr>
          <w:rFonts w:ascii="Times New Roman" w:hAnsi="Times New Roman" w:cs="Times New Roman"/>
          <w:sz w:val="24"/>
          <w:szCs w:val="24"/>
        </w:rPr>
        <w:t>comum em mulheres</w:t>
      </w:r>
      <w:r w:rsidR="00BD0C23" w:rsidRPr="00FA5813">
        <w:rPr>
          <w:rFonts w:ascii="Times New Roman" w:hAnsi="Times New Roman" w:cs="Times New Roman"/>
          <w:sz w:val="24"/>
          <w:szCs w:val="24"/>
        </w:rPr>
        <w:t>,</w:t>
      </w:r>
      <w:r w:rsidRPr="00FA5813">
        <w:rPr>
          <w:rFonts w:ascii="Times New Roman" w:hAnsi="Times New Roman" w:cs="Times New Roman"/>
          <w:sz w:val="24"/>
          <w:szCs w:val="24"/>
        </w:rPr>
        <w:t xml:space="preserve"> </w:t>
      </w:r>
      <w:r w:rsidR="003C2617" w:rsidRPr="00FA5813">
        <w:rPr>
          <w:rFonts w:ascii="Times New Roman" w:hAnsi="Times New Roman" w:cs="Times New Roman"/>
          <w:sz w:val="24"/>
          <w:szCs w:val="24"/>
        </w:rPr>
        <w:t>com incidência de 1 para cada 25</w:t>
      </w:r>
      <w:r w:rsidR="00A32C05" w:rsidRPr="00FA5813">
        <w:rPr>
          <w:rFonts w:ascii="Times New Roman" w:hAnsi="Times New Roman" w:cs="Times New Roman"/>
          <w:sz w:val="24"/>
          <w:szCs w:val="24"/>
        </w:rPr>
        <w:t>00</w:t>
      </w:r>
      <w:r w:rsidR="00D14166">
        <w:rPr>
          <w:rFonts w:ascii="Times New Roman" w:hAnsi="Times New Roman" w:cs="Times New Roman"/>
          <w:sz w:val="24"/>
          <w:szCs w:val="24"/>
        </w:rPr>
        <w:t xml:space="preserve"> crianças do sexo feminino nascidas vivas</w:t>
      </w:r>
      <w:r w:rsidR="003C2617" w:rsidRPr="00FA5813">
        <w:rPr>
          <w:rFonts w:ascii="Times New Roman" w:hAnsi="Times New Roman" w:cs="Times New Roman"/>
          <w:sz w:val="24"/>
          <w:szCs w:val="24"/>
        </w:rPr>
        <w:t xml:space="preserve">, </w:t>
      </w:r>
      <w:r w:rsidR="0083639C" w:rsidRPr="00FA5813">
        <w:rPr>
          <w:rFonts w:ascii="Times New Roman" w:hAnsi="Times New Roman" w:cs="Times New Roman"/>
          <w:sz w:val="24"/>
          <w:szCs w:val="24"/>
        </w:rPr>
        <w:t xml:space="preserve">sendo caracterizada pelo cariótipo com monossomia </w:t>
      </w:r>
      <w:r w:rsidR="00BD0C23" w:rsidRPr="00FA5813">
        <w:rPr>
          <w:rFonts w:ascii="Times New Roman" w:hAnsi="Times New Roman" w:cs="Times New Roman"/>
          <w:sz w:val="24"/>
          <w:szCs w:val="24"/>
        </w:rPr>
        <w:t xml:space="preserve">total ou incompleta </w:t>
      </w:r>
      <w:r w:rsidR="0083639C" w:rsidRPr="00FA5813">
        <w:rPr>
          <w:rFonts w:ascii="Times New Roman" w:hAnsi="Times New Roman" w:cs="Times New Roman"/>
          <w:sz w:val="24"/>
          <w:szCs w:val="24"/>
        </w:rPr>
        <w:t>do cromossomo X ou pelo mosaicismo cromossômico (45,X</w:t>
      </w:r>
      <w:r w:rsidR="00BD0C23" w:rsidRPr="00FA5813">
        <w:rPr>
          <w:rFonts w:ascii="Times New Roman" w:hAnsi="Times New Roman" w:cs="Times New Roman"/>
          <w:sz w:val="24"/>
          <w:szCs w:val="24"/>
        </w:rPr>
        <w:t>0</w:t>
      </w:r>
      <w:r w:rsidR="0083639C" w:rsidRPr="00FA5813">
        <w:rPr>
          <w:rFonts w:ascii="Times New Roman" w:hAnsi="Times New Roman" w:cs="Times New Roman"/>
          <w:sz w:val="24"/>
          <w:szCs w:val="24"/>
        </w:rPr>
        <w:t xml:space="preserve">/46,XX), dentre </w:t>
      </w:r>
      <w:r w:rsidR="007F0D18" w:rsidRPr="00FA5813">
        <w:rPr>
          <w:rFonts w:ascii="Times New Roman" w:hAnsi="Times New Roman" w:cs="Times New Roman"/>
          <w:sz w:val="24"/>
          <w:szCs w:val="24"/>
        </w:rPr>
        <w:t>outras ano</w:t>
      </w:r>
      <w:r w:rsidR="00FA5813">
        <w:rPr>
          <w:rFonts w:ascii="Times New Roman" w:hAnsi="Times New Roman" w:cs="Times New Roman"/>
          <w:sz w:val="24"/>
          <w:szCs w:val="24"/>
        </w:rPr>
        <w:t>r</w:t>
      </w:r>
      <w:r w:rsidR="007F0D18" w:rsidRPr="00FA5813">
        <w:rPr>
          <w:rFonts w:ascii="Times New Roman" w:hAnsi="Times New Roman" w:cs="Times New Roman"/>
          <w:sz w:val="24"/>
          <w:szCs w:val="24"/>
        </w:rPr>
        <w:t>malidade</w:t>
      </w:r>
      <w:r w:rsidR="00BD0C23" w:rsidRPr="00FA5813">
        <w:rPr>
          <w:rFonts w:ascii="Times New Roman" w:hAnsi="Times New Roman" w:cs="Times New Roman"/>
          <w:sz w:val="24"/>
          <w:szCs w:val="24"/>
        </w:rPr>
        <w:t>s dos cromossomos sexuais</w:t>
      </w:r>
      <w:r w:rsidR="0083639C" w:rsidRPr="00FA5813">
        <w:rPr>
          <w:rFonts w:ascii="Times New Roman" w:hAnsi="Times New Roman" w:cs="Times New Roman"/>
          <w:sz w:val="24"/>
          <w:szCs w:val="24"/>
        </w:rPr>
        <w:t xml:space="preserve">. </w:t>
      </w:r>
      <w:r w:rsidR="00BD0C23" w:rsidRPr="00FA5813">
        <w:rPr>
          <w:rFonts w:ascii="Times New Roman" w:hAnsi="Times New Roman" w:cs="Times New Roman"/>
          <w:sz w:val="24"/>
          <w:szCs w:val="24"/>
        </w:rPr>
        <w:t xml:space="preserve">É sabido que a maioria das mulheres que possuem a síndrome, carregam em seu genótipo variantes diferentes do cariótipo 45,X0. </w:t>
      </w:r>
      <w:r w:rsidR="0083639C" w:rsidRPr="00FA5813">
        <w:rPr>
          <w:rFonts w:ascii="Times New Roman" w:hAnsi="Times New Roman" w:cs="Times New Roman"/>
          <w:sz w:val="24"/>
          <w:szCs w:val="24"/>
        </w:rPr>
        <w:t xml:space="preserve">A fisiopatologia da doença se deve a </w:t>
      </w:r>
      <w:r w:rsidR="00793A48" w:rsidRPr="00FA5813">
        <w:rPr>
          <w:rFonts w:ascii="Times New Roman" w:hAnsi="Times New Roman" w:cs="Times New Roman"/>
          <w:sz w:val="24"/>
          <w:szCs w:val="24"/>
        </w:rPr>
        <w:t>um distúrbio na gametogênese ou a uma perda cromossômica durante</w:t>
      </w:r>
      <w:r w:rsidR="0083639C" w:rsidRPr="00FA5813">
        <w:rPr>
          <w:rFonts w:ascii="Times New Roman" w:hAnsi="Times New Roman" w:cs="Times New Roman"/>
          <w:sz w:val="24"/>
          <w:szCs w:val="24"/>
        </w:rPr>
        <w:t xml:space="preserve"> as primeiras mitoses fetai</w:t>
      </w:r>
      <w:r w:rsidR="00793A48" w:rsidRPr="00FA5813">
        <w:rPr>
          <w:rFonts w:ascii="Times New Roman" w:hAnsi="Times New Roman" w:cs="Times New Roman"/>
          <w:sz w:val="24"/>
          <w:szCs w:val="24"/>
        </w:rPr>
        <w:t>s, sendo essa última a hipótese mais aceita</w:t>
      </w:r>
      <w:r w:rsidR="00F65438" w:rsidRPr="00F65438">
        <w:rPr>
          <w:rFonts w:ascii="Times New Roman" w:hAnsi="Times New Roman" w:cs="Times New Roman"/>
          <w:sz w:val="24"/>
          <w:szCs w:val="24"/>
          <w:vertAlign w:val="superscript"/>
        </w:rPr>
        <w:t>1</w:t>
      </w:r>
      <w:r w:rsidR="00793A48" w:rsidRPr="00FA5813">
        <w:rPr>
          <w:rFonts w:ascii="Times New Roman" w:hAnsi="Times New Roman" w:cs="Times New Roman"/>
          <w:sz w:val="24"/>
          <w:szCs w:val="24"/>
        </w:rPr>
        <w:t xml:space="preserve">. </w:t>
      </w:r>
      <w:r w:rsidR="003F4F2E" w:rsidRPr="00FA5813">
        <w:rPr>
          <w:rFonts w:ascii="Times New Roman" w:hAnsi="Times New Roman" w:cs="Times New Roman"/>
          <w:sz w:val="24"/>
          <w:szCs w:val="24"/>
        </w:rPr>
        <w:t>A</w:t>
      </w:r>
      <w:r w:rsidR="00793A48" w:rsidRPr="00FA5813">
        <w:rPr>
          <w:rFonts w:ascii="Times New Roman" w:hAnsi="Times New Roman" w:cs="Times New Roman"/>
          <w:sz w:val="24"/>
          <w:szCs w:val="24"/>
        </w:rPr>
        <w:t xml:space="preserve"> doença é geralmente aleatória, tendo pouca influência da história familiar</w:t>
      </w:r>
      <w:r w:rsidR="0083639C" w:rsidRPr="00FA5813">
        <w:rPr>
          <w:rFonts w:ascii="Times New Roman" w:hAnsi="Times New Roman" w:cs="Times New Roman"/>
          <w:sz w:val="24"/>
          <w:szCs w:val="24"/>
        </w:rPr>
        <w:t>, pois não há alterações nos cromossomos paternos</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{"citationItems":[{"id":"ITEM-1","itemData":{"author":[{"dropping-particle":"","family":"Ministério da Saúde. (Brasil).","given":"","non-dropping-particle":"","parse-names":false,"suffix":""}],"id":"ITEM-1","issued":{"date-parts":[["2010"]]},"page":"15","title":"Protocolo Clínico de Diretrizes Terapêuticas (PCDT): Síndrome de Turner","type":"article-journal"},"uris":["http://www.mendeley.com/documents/?uuid=0363827d-9c6c-4279-b5f8-099c985857f7"]},{"id":"ITEM-2","itemData":{"DOI":"10.1530/eje.0.1510657","ISSN":"00042730","PMID":"15588233","abstract":"Turner syndrome is one of the more common genetic disorders, associated with abnormalities of the X chromosome, and occurring in about 50 per 100,000 liveborn girls. Turner syndrome is usually associated with reduced adult height, gonadal dysgenesis, and thus insufficient circulating levels of female sex steroids, and infertility. A number of other signs and symptoms are seen more frequent with the syndrome. Morbidity and mortality is increased. The average intellectual performance is within the normal range. With respect to epidemiology, cardiology, endocrinology and metabolism a number of recent studies have allowed new insight. Treatment with GH during childhood and adolescence allows a considerable gain in adult height. Puberty has to be induced in most cases, and female sex hormone replacement therapy is given during adult years. The proper dose of HRT has not been established, and, likewise, benefits and/or drawbacks from HRT has not been thoroughly evaluated. Since the risk of cardiovascular and endocrinological disease is clearly elevated, proper care during adulthood is emphasized. In summary, Turner syndrome is a condition associated with a number of disease and conditions which are reviewed in present paper.","author":[{"dropping-particle":"","family":"Gravholt","given":"Claus Højbjerg","non-dropping-particle":"","parse-names":false,"suffix":""}],"container-title":"Arquivos brasileiros de endocrinologia e metabologia","id":"ITEM-2","issued":{"date-parts":[["2005"]]},"title":"Epidemiological, endocrine and metabolic features in Turner syndrome.","type":"article"},"uris":["http://www.mendeley.com/documents/?uuid=55190a32-7062-4f2d-9c45-fbcd9e0c8553"]},{"id":"ITEM-3","itemData":{"ISBN":"8495182637","ISSN":"1024-0675","abstract":"Endocrinología pediátrica. Manual práctico","author":[{"dropping-particle":"","family":"Barreda","given":"A.C.","non-dropping-particle":"","parse-names":false,"suffix":""},{"dropping-particle":"","family":"González","given":"I.","non-dropping-particle":"","parse-names":false,"suffix":""},{"dropping-particle":"","family":"Gracia","given":"R.","non-dropping-particle":"","parse-names":false,"suffix":""}],"container-title":"Protocolos Diagnósticos y Terapéuticos en Pediatría","id":"ITEM-3","issue":"1","issued":{"date-parts":[["2011"]]},"page":"218-227","title":"Síndrome de turner","type":"article-journal"},"uris":["http://www.mendeley.com/documents/?uuid=aa543007-f085-4428-92e1-03eaa2b56e1d"]}],"mendeley":{"formattedCitation":"(1–3)","plainTextFormattedCitation":"(1–3)","previouslyFormattedCitation":"(1–3)"},"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FA5813" w:rsidRPr="00FA5813">
        <w:rPr>
          <w:rFonts w:ascii="Times New Roman" w:hAnsi="Times New Roman" w:cs="Times New Roman"/>
          <w:noProof/>
          <w:sz w:val="24"/>
          <w:szCs w:val="24"/>
          <w:vertAlign w:val="superscript"/>
        </w:rPr>
        <w:t>2,</w:t>
      </w:r>
      <w:r w:rsidR="00375A0A" w:rsidRPr="00FA5813">
        <w:rPr>
          <w:rFonts w:ascii="Times New Roman" w:hAnsi="Times New Roman" w:cs="Times New Roman"/>
          <w:noProof/>
          <w:sz w:val="24"/>
          <w:szCs w:val="24"/>
          <w:vertAlign w:val="superscript"/>
        </w:rPr>
        <w:t>3</w:t>
      </w:r>
      <w:r w:rsidR="007A7FC6" w:rsidRPr="00FA5813">
        <w:rPr>
          <w:rFonts w:ascii="Times New Roman" w:hAnsi="Times New Roman" w:cs="Times New Roman"/>
          <w:sz w:val="24"/>
          <w:szCs w:val="24"/>
          <w:vertAlign w:val="superscript"/>
        </w:rPr>
        <w:fldChar w:fldCharType="end"/>
      </w:r>
      <w:r w:rsidR="00050929" w:rsidRPr="00FA5813">
        <w:rPr>
          <w:rFonts w:ascii="Times New Roman" w:hAnsi="Times New Roman" w:cs="Times New Roman"/>
          <w:sz w:val="24"/>
          <w:szCs w:val="24"/>
        </w:rPr>
        <w:t>.</w:t>
      </w:r>
    </w:p>
    <w:p w14:paraId="09070921" w14:textId="1DCA45EB" w:rsidR="001C775D" w:rsidRPr="00FA5813" w:rsidRDefault="003C2617"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investiga</w:t>
      </w:r>
      <w:r w:rsidR="007F0D18" w:rsidRPr="00FA5813">
        <w:rPr>
          <w:rFonts w:ascii="Times New Roman" w:hAnsi="Times New Roman" w:cs="Times New Roman"/>
          <w:sz w:val="24"/>
          <w:szCs w:val="24"/>
        </w:rPr>
        <w:t>ção da baixa estatura culmina com</w:t>
      </w:r>
      <w:r w:rsidRPr="00FA5813">
        <w:rPr>
          <w:rFonts w:ascii="Times New Roman" w:hAnsi="Times New Roman" w:cs="Times New Roman"/>
          <w:sz w:val="24"/>
          <w:szCs w:val="24"/>
        </w:rPr>
        <w:t xml:space="preserve"> 51,1% dos diagnósticos realizados na </w:t>
      </w:r>
      <w:r w:rsidR="005E20BA" w:rsidRPr="00FA5813">
        <w:rPr>
          <w:rFonts w:ascii="Times New Roman" w:hAnsi="Times New Roman" w:cs="Times New Roman"/>
          <w:sz w:val="24"/>
          <w:szCs w:val="24"/>
        </w:rPr>
        <w:t>adolescência</w:t>
      </w:r>
      <w:r w:rsidRPr="00FA5813">
        <w:rPr>
          <w:rFonts w:ascii="Times New Roman" w:hAnsi="Times New Roman" w:cs="Times New Roman"/>
          <w:sz w:val="24"/>
          <w:szCs w:val="24"/>
        </w:rPr>
        <w:t>, sendo que a média de idade</w:t>
      </w:r>
      <w:r w:rsidR="007F0D18" w:rsidRPr="00FA5813">
        <w:rPr>
          <w:rFonts w:ascii="Times New Roman" w:hAnsi="Times New Roman" w:cs="Times New Roman"/>
          <w:sz w:val="24"/>
          <w:szCs w:val="24"/>
        </w:rPr>
        <w:t xml:space="preserve"> do diagnóstico no Brasil</w:t>
      </w:r>
      <w:r w:rsidRPr="00FA5813">
        <w:rPr>
          <w:rFonts w:ascii="Times New Roman" w:hAnsi="Times New Roman" w:cs="Times New Roman"/>
          <w:sz w:val="24"/>
          <w:szCs w:val="24"/>
        </w:rPr>
        <w:t xml:space="preserve"> é </w:t>
      </w:r>
      <w:r w:rsidR="007F0D18" w:rsidRPr="00FA5813">
        <w:rPr>
          <w:rFonts w:ascii="Times New Roman" w:hAnsi="Times New Roman" w:cs="Times New Roman"/>
          <w:sz w:val="24"/>
          <w:szCs w:val="24"/>
        </w:rPr>
        <w:t xml:space="preserve">de </w:t>
      </w:r>
      <w:r w:rsidRPr="00FA5813">
        <w:rPr>
          <w:rFonts w:ascii="Times New Roman" w:hAnsi="Times New Roman" w:cs="Times New Roman"/>
          <w:sz w:val="24"/>
          <w:szCs w:val="24"/>
        </w:rPr>
        <w:t>12 anos</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{"citationItems":[{"id":"ITEM-1","itemData":{"DOI":"10.1016/j.rpped.2014.11.014","ISSN":"01030582","abstract":"Objective To present the main results of the literature on genetic polymorphisms in Turner Syndrome and their association with the clinical signs and the etiology of this chromosomal disorder. Data Source The review was conducted in the PubMed database without any time limit, using the terms Turner syndrome and genetic polymorphism. A total of 116 articles were found, and based on the established inclusion and exclusion criteria 17 were selected for the review. Data synthesis The polymorphisms investigated in patients with Turner Syndrome were associated with growth deficit, causing short stature, low bone mineral density, autoimmunity and cardiac abnormalities, which are frequently found in patients with Turner Syndrome. The role of single nucleotide polymorphisms (SNPs) in the etiology of Turner syndrome, i.e., in chromosomal nondisjunction, was also confirmed. Conclusions Genetic polymorphisms appear to be associated with Turner Syndrome. However, in view of the small number of published studies and their contradictory findings, further studies in different populations are needed in order to clarify the role of genetic variants in the clinical signs and etiology of the Turner Syndrome.","author":[{"dropping-particle":"","family":"Trovó de Marqui","given":"Alessandra Bernadete","non-dropping-particle":"","parse-names":false,"suffix":""}],"container-title":"Revista Paulista de Pediatria","id":"ITEM-1","issued":{"date-parts":[["2015"]]},"title":"Síndrome de Turner e polimorfismo genético: uma revisão sistemática","type":"article-journal"},"uris":["http://www.mendeley.com/documents/?uuid=90cb6609-4aeb-4ba2-9eeb-179b31c30b28"]}],"mendeley":{"formattedCitation":"(4)","plainTextFormattedCitation":"(4)","previouslyFormattedCitation":"(4)"},"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4</w:t>
      </w:r>
      <w:r w:rsidR="007A7FC6" w:rsidRPr="00FA5813">
        <w:rPr>
          <w:rFonts w:ascii="Times New Roman" w:hAnsi="Times New Roman" w:cs="Times New Roman"/>
          <w:sz w:val="24"/>
          <w:szCs w:val="24"/>
          <w:vertAlign w:val="superscript"/>
        </w:rPr>
        <w:fldChar w:fldCharType="end"/>
      </w:r>
      <w:r w:rsidRPr="00FA5813">
        <w:rPr>
          <w:rFonts w:ascii="Times New Roman" w:hAnsi="Times New Roman" w:cs="Times New Roman"/>
          <w:sz w:val="24"/>
          <w:szCs w:val="24"/>
        </w:rPr>
        <w:t>.</w:t>
      </w:r>
      <w:r w:rsidR="005E20BA" w:rsidRPr="00FA5813">
        <w:rPr>
          <w:rFonts w:ascii="Times New Roman" w:hAnsi="Times New Roman" w:cs="Times New Roman"/>
          <w:sz w:val="24"/>
          <w:szCs w:val="24"/>
        </w:rPr>
        <w:t xml:space="preserve"> </w:t>
      </w:r>
      <w:r w:rsidR="001C775D" w:rsidRPr="00FA5813">
        <w:rPr>
          <w:rFonts w:ascii="Times New Roman" w:hAnsi="Times New Roman" w:cs="Times New Roman"/>
          <w:sz w:val="24"/>
          <w:szCs w:val="24"/>
        </w:rPr>
        <w:t>Junto a essa característica, o</w:t>
      </w:r>
      <w:r w:rsidR="007F0D18" w:rsidRPr="00FA5813">
        <w:rPr>
          <w:rFonts w:ascii="Times New Roman" w:hAnsi="Times New Roman" w:cs="Times New Roman"/>
          <w:sz w:val="24"/>
          <w:szCs w:val="24"/>
        </w:rPr>
        <w:t xml:space="preserve"> atraso do</w:t>
      </w:r>
      <w:r w:rsidR="005E20BA" w:rsidRPr="00FA5813">
        <w:rPr>
          <w:rFonts w:ascii="Times New Roman" w:hAnsi="Times New Roman" w:cs="Times New Roman"/>
          <w:sz w:val="24"/>
          <w:szCs w:val="24"/>
        </w:rPr>
        <w:t xml:space="preserve"> cre</w:t>
      </w:r>
      <w:r w:rsidR="001C775D" w:rsidRPr="00FA5813">
        <w:rPr>
          <w:rFonts w:ascii="Times New Roman" w:hAnsi="Times New Roman" w:cs="Times New Roman"/>
          <w:sz w:val="24"/>
          <w:szCs w:val="24"/>
        </w:rPr>
        <w:t>scimento é uma</w:t>
      </w:r>
      <w:r w:rsidR="007F0D18" w:rsidRPr="00FA5813">
        <w:rPr>
          <w:rFonts w:ascii="Times New Roman" w:hAnsi="Times New Roman" w:cs="Times New Roman"/>
          <w:sz w:val="24"/>
          <w:szCs w:val="24"/>
        </w:rPr>
        <w:t xml:space="preserve"> manifestação</w:t>
      </w:r>
      <w:r w:rsidR="005E20BA" w:rsidRPr="00FA5813">
        <w:rPr>
          <w:rFonts w:ascii="Times New Roman" w:hAnsi="Times New Roman" w:cs="Times New Roman"/>
          <w:sz w:val="24"/>
          <w:szCs w:val="24"/>
        </w:rPr>
        <w:t xml:space="preserve"> </w:t>
      </w:r>
      <w:r w:rsidR="007F0D18" w:rsidRPr="00FA5813">
        <w:rPr>
          <w:rFonts w:ascii="Times New Roman" w:hAnsi="Times New Roman" w:cs="Times New Roman"/>
          <w:sz w:val="24"/>
          <w:szCs w:val="24"/>
        </w:rPr>
        <w:t>fenotípica</w:t>
      </w:r>
      <w:r w:rsidR="001C775D" w:rsidRPr="00FA5813">
        <w:rPr>
          <w:rFonts w:ascii="Times New Roman" w:hAnsi="Times New Roman" w:cs="Times New Roman"/>
          <w:sz w:val="24"/>
          <w:szCs w:val="24"/>
        </w:rPr>
        <w:t xml:space="preserve"> muito prevalente</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{"citationItems":[{"id":"ITEM-1","itemData":{"DOI":"10.1590/S1519-38292010000100012","ISSN":"1519-3829","abstract":"Objectives: to describe the Rio de Janeiro State Institute of Diabetes and Endocrinology's experience in diagnosing Turner Syndrome (TS), focusing on the distribution of chromosomes, age, and typical signs and symptoms, according to life stage (breast feeding, childhood, adolescence and adulthood). Methods: a descriptive study was conducted of 178 patients, attending the Institute between 1970 and 2008 for the purposes of statistical analysis of the percentage differences using Epi-Info-2000 and of the differences between the mean ages using Student's t test and ANOVA Results: the caryotypes found were: 79 with 45,X (35.4%), 36 with isochromosome Xq (20.2%) and 63 with other mosaics (35.4%). The mean age on diagnosis was 12.6 years, this figure being lower in patients with 45,X. The syndrome was diagnosed during breast feeding in 11.3% of patients, during childhood in 25.3%, during adolescence in 51.1%, and in 12.4% in adulthood. In those diagnosed before the age of five years, 70,6% had 45,X, signs that led to a suspected diagnosis during breast feeding were a webbed neck and congenital lymphedema in the hands and feet associated with typical dysmorphias. In childhood and adolescence the sign was short stature. Cubitus valgus was found in 72.5% of patients and abnormal ears in 65% of those diagnosed at an age of less than one year. Conclusion: diagnosis of TS does not necessarily have to be late, as some typical characteristics may already be present at birth.","author":[{"dropping-particle":"","family":"Jung","given":"Monica de Paula","non-dropping-particle":"","parse-names":false,"suffix":""},{"dropping-particle":"","family":"Fontes","given":"Rosita Gomes","non-dropping-particle":"","parse-names":false,"suffix":""},{"dropping-particle":"","family":"Amaral","given":"Jorge Luiz","non-dropping-particle":"do","parse-names":false,"suffix":""},{"dropping-particle":"","family":"Costa","given":"Aline Teixeira","non-dropping-particle":"da","parse-names":false,"suffix":""},{"dropping-particle":"","family":"Wuillaume","given":"Susana Maciel","non-dropping-particle":"","parse-names":false,"suffix":""},{"dropping-particle":"","family":"Cardoso","given":"Maria Helena Cabral de Almeida","non-dropping-particle":"","parse-names":false,"suffix":""}],"container-title":"Revista Brasileira de Saude Materno Infantil","id":"ITEM-1","issue":"1","issued":{"date-parts":[["2010"]]},"page":"117-124","title":"Diagnosis of turner's syndrome: The experience of the Rio de Janeiro state institute of diabetes and endocrinology between 1970 and 2008","type":"article-journal","volume":"10"},"uris":["http://www.mendeley.com/documents/?uuid=40a09d4b-8b2e-4d16-a727-17d8c3dcf4ae"]}],"mendeley":{"formattedCitation":"(5)","plainTextFormattedCitation":"(5)","previouslyFormattedCitation":"(5)"},"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5</w:t>
      </w:r>
      <w:r w:rsidR="007A7FC6" w:rsidRPr="00FA5813">
        <w:rPr>
          <w:rFonts w:ascii="Times New Roman" w:hAnsi="Times New Roman" w:cs="Times New Roman"/>
          <w:sz w:val="24"/>
          <w:szCs w:val="24"/>
          <w:vertAlign w:val="superscript"/>
        </w:rPr>
        <w:fldChar w:fldCharType="end"/>
      </w:r>
      <w:r w:rsidR="005E20BA" w:rsidRPr="00FA5813">
        <w:rPr>
          <w:rFonts w:ascii="Times New Roman" w:hAnsi="Times New Roman" w:cs="Times New Roman"/>
          <w:sz w:val="24"/>
          <w:szCs w:val="24"/>
        </w:rPr>
        <w:t>, entretanto</w:t>
      </w:r>
      <w:r w:rsidR="003A27BA" w:rsidRPr="00FA5813">
        <w:rPr>
          <w:rFonts w:ascii="Times New Roman" w:hAnsi="Times New Roman" w:cs="Times New Roman"/>
          <w:sz w:val="24"/>
          <w:szCs w:val="24"/>
        </w:rPr>
        <w:t xml:space="preserve"> também são descrita</w:t>
      </w:r>
      <w:r w:rsidR="00E37788" w:rsidRPr="00FA5813">
        <w:rPr>
          <w:rFonts w:ascii="Times New Roman" w:hAnsi="Times New Roman" w:cs="Times New Roman"/>
          <w:sz w:val="24"/>
          <w:szCs w:val="24"/>
        </w:rPr>
        <w:t>s</w:t>
      </w:r>
      <w:r w:rsidR="003A27BA" w:rsidRPr="00FA5813">
        <w:rPr>
          <w:rFonts w:ascii="Times New Roman" w:hAnsi="Times New Roman" w:cs="Times New Roman"/>
          <w:sz w:val="24"/>
          <w:szCs w:val="24"/>
        </w:rPr>
        <w:t>:</w:t>
      </w:r>
      <w:r w:rsidR="00E37788" w:rsidRPr="00FA5813">
        <w:rPr>
          <w:rFonts w:ascii="Times New Roman" w:hAnsi="Times New Roman" w:cs="Times New Roman"/>
          <w:sz w:val="24"/>
          <w:szCs w:val="24"/>
        </w:rPr>
        <w:t xml:space="preserve"> pescoço curto e alado,</w:t>
      </w:r>
      <w:r w:rsidR="002E4031" w:rsidRPr="00FA5813">
        <w:rPr>
          <w:rFonts w:ascii="Times New Roman" w:hAnsi="Times New Roman" w:cs="Times New Roman"/>
          <w:sz w:val="24"/>
          <w:szCs w:val="24"/>
        </w:rPr>
        <w:t xml:space="preserve"> excesso de pele no pescoço em recém-nascidos,</w:t>
      </w:r>
      <w:r w:rsidR="003A27BA" w:rsidRPr="00FA5813">
        <w:rPr>
          <w:rFonts w:ascii="Times New Roman" w:hAnsi="Times New Roman" w:cs="Times New Roman"/>
          <w:sz w:val="24"/>
          <w:szCs w:val="24"/>
        </w:rPr>
        <w:t xml:space="preserve"> baixa implantação da orelha</w:t>
      </w:r>
      <w:r w:rsidR="00B65BB1" w:rsidRPr="00FA5813">
        <w:rPr>
          <w:rFonts w:ascii="Times New Roman" w:hAnsi="Times New Roman" w:cs="Times New Roman"/>
          <w:sz w:val="24"/>
          <w:szCs w:val="24"/>
        </w:rPr>
        <w:t xml:space="preserve"> e</w:t>
      </w:r>
      <w:r w:rsidR="003A27BA" w:rsidRPr="00FA5813">
        <w:rPr>
          <w:rFonts w:ascii="Times New Roman" w:hAnsi="Times New Roman" w:cs="Times New Roman"/>
          <w:sz w:val="24"/>
          <w:szCs w:val="24"/>
        </w:rPr>
        <w:t xml:space="preserve"> do couro cabeludo,</w:t>
      </w:r>
      <w:r w:rsidR="00E37788" w:rsidRPr="00FA5813">
        <w:rPr>
          <w:rFonts w:ascii="Times New Roman" w:hAnsi="Times New Roman" w:cs="Times New Roman"/>
          <w:sz w:val="24"/>
          <w:szCs w:val="24"/>
        </w:rPr>
        <w:t xml:space="preserve"> tórax curto, pala</w:t>
      </w:r>
      <w:r w:rsidR="003A27BA" w:rsidRPr="00FA5813">
        <w:rPr>
          <w:rFonts w:ascii="Times New Roman" w:hAnsi="Times New Roman" w:cs="Times New Roman"/>
          <w:sz w:val="24"/>
          <w:szCs w:val="24"/>
        </w:rPr>
        <w:t>to em ogiva, disgenesia gonadal, infantilismo sexual, cúbito valgo</w:t>
      </w:r>
      <w:r w:rsidR="002E4031" w:rsidRPr="00FA5813">
        <w:rPr>
          <w:rFonts w:ascii="Times New Roman" w:hAnsi="Times New Roman" w:cs="Times New Roman"/>
          <w:sz w:val="24"/>
          <w:szCs w:val="24"/>
        </w:rPr>
        <w:t>,</w:t>
      </w:r>
      <w:r w:rsidR="003A27BA" w:rsidRPr="00FA5813">
        <w:rPr>
          <w:rFonts w:ascii="Times New Roman" w:hAnsi="Times New Roman" w:cs="Times New Roman"/>
          <w:sz w:val="24"/>
          <w:szCs w:val="24"/>
        </w:rPr>
        <w:t xml:space="preserve"> hipertelorismo mamário</w:t>
      </w:r>
      <w:r w:rsidR="004D6ECF" w:rsidRPr="00FA5813">
        <w:rPr>
          <w:rFonts w:ascii="Times New Roman" w:hAnsi="Times New Roman" w:cs="Times New Roman"/>
          <w:sz w:val="24"/>
          <w:szCs w:val="24"/>
        </w:rPr>
        <w:t>,</w:t>
      </w:r>
      <w:r w:rsidR="002E4031" w:rsidRPr="00FA5813">
        <w:rPr>
          <w:rFonts w:ascii="Times New Roman" w:hAnsi="Times New Roman" w:cs="Times New Roman"/>
          <w:sz w:val="24"/>
          <w:szCs w:val="24"/>
        </w:rPr>
        <w:t xml:space="preserve"> mamilos hipoplásicos, micrognatia, encurtamento de metacarpo e metatarso e</w:t>
      </w:r>
      <w:r w:rsidR="003A27BA" w:rsidRPr="00FA5813">
        <w:rPr>
          <w:rFonts w:ascii="Times New Roman" w:hAnsi="Times New Roman" w:cs="Times New Roman"/>
          <w:sz w:val="24"/>
          <w:szCs w:val="24"/>
        </w:rPr>
        <w:t xml:space="preserve"> escoliose</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{"citationItems":[{"id":"ITEM-1","itemData":{"DOI":"10.1590/s0004-27302001000400004","ISSN":"0004-2730","abstract":"Neste trabalho descrevemos as malformações e co-morbidades observadas em pacientes com síndrome de Turner (ST). Foi realizado um estudo retrospectivo, avaliando os prontuários de 60 pacientes cujo diagnóstico de ST foi confirmado através do cariótipo, desde a fase pré-natal até a idade de 49 anos. As pacientes encontram-se com idades entre 1 e 50 anos e foram evoluídas num período de 4 meses a 29 anos. Trinta e uma apresentavam o cariótipo 45XO, 24 eram mosaico e 5 apresentavam o padrão 46Xi, (i,Xq). Todas tinham baixa estatura e algum tipo de estigma. Cinco (8,3%) não apresentavam outras malformações congênitas e eram saudáveis; 55 (91,6%) apresentavam doenças associadas, sendo que em 23 (38,3%) foram detectadas doenças endócrinas, em 16 (26,6%) otorrinolaringológicas, 15 (25%) cardiológicas, 14 (23,3%) nefrológicas e 6 (10%) gastrointestinais. Entre as doenças endócrinas mais comuns, observamos hipotireoidismo (36,6%), seguido de osteoporose (18,3%) e hiperlipemia (11,6%). As doenças otorrinolaringológicas mais comuns foram as infecções (otite média e amigdalite); das doenças cardiológicas, as valvulopatias (principalmente aorta bicúspide), das nefrológicas as duplicações do sistema coletor e rotações renais e das gastrointestinais foram observados dois casos de divertículo de Meckel. Encontramos maior prevalência de malformações cardíacas nas pacientes com cariótipo 45XO, embora sem significância estatística quando considerados os demais cariótipos. Concluímos que, devido à alta ocorrência de doenças nesta síndrome, estas devem ser acompanhadas periodicamente em diferentes especialidades.A retrospective study was held on data of 60 patients with Turner's Syndrome (TS), aiming to report the most prevalent diseases in this syndrome. Diagnosis was confirmed by kariotype from the prenatal period to the age of 49 years. At the time of the study the age of the patients ranged from 1 to 50 years, and they were observed during 4 months to 29 years. Thirty-one patients presented 45XO kariotype, 24 were mosaic and 5 were 46Xi, (i,Xq). All presented with low stature and some stigmas. Five (8.3%) did not present other diseases and are currently healthy. In 55 (91.6%) the following associate diseases were observed: 23 (38.3%) had endocrine, 16 (26.6%) ear, throat and nose, 15 (25%) cardiologic, 14 (23.3%) renal and 6 (10%) gastrointestinal diseases. The most common endocrine diseases were hypothyroidism (36.6%), osteoporosis (18.3%) and hyperlipidemia (11.6%). Th…","author":[{"dropping-particle":"","family":"Guimarães","given":"Marília M.","non-dropping-particle":"","parse-names":false,"suffix":""},{"dropping-particle":"","family":"Guerra","given":"Carla T.G.","non-dropping-particle":"","parse-names":false,"suffix":""},{"dropping-particle":"","family":"Alves","given":"Solange T.F.","non-dropping-particle":"","parse-names":false,"suffix":""},{"dropping-particle":"","family":"Cunha","given":"Maria C.S.A.","non-dropping-particle":"","parse-names":false,"suffix":""},{"dropping-particle":"","family":"Marins","given":"Luiz A.","non-dropping-particle":"","parse-names":false,"suffix":""},{"dropping-particle":"","family":"Barreto","given":"Luiz F.M.","non-dropping-particle":"","parse-names":false,"suffix":""},{"dropping-particle":"","family":"Teich","given":"Evelyn","non-dropping-particle":"","parse-names":false,"suffix":""},{"dropping-particle":"","family":"Santos","given":"Flávia N.","non-dropping-particle":"","parse-names":false,"suffix":""},{"dropping-particle":"","family":"Ornellas","given":"José F.R.","non-dropping-particle":"","parse-names":false,"suffix":""},{"dropping-particle":"","family":"Carakushansky","given":"Gerson","non-dropping-particle":"","parse-names":false,"suffix":""},{"dropping-particle":"","family":"Pinheiro","given":"Gustavo","non-dropping-particle":"","parse-names":false,"suffix":""},{"dropping-particle":"","family":"Oliveira","given":"Helena P.","non-dropping-particle":"","parse-names":false,"suffix":""},{"dropping-particle":"","family":"Beserra","given":"Isabel C.R.","non-dropping-particle":"","parse-names":false,"suffix":""},{"dropping-particle":"","family":"Ghiaroni","given":"Juraci","non-dropping-particle":"","parse-names":false,"suffix":""},{"dropping-particle":"V.","family":"Peixoto","given":"Marcelo","non-dropping-particle":"","parse-names":false,"suffix":""},{"dropping-particle":"","family":"Farias","given":"Maria L.F.","non-dropping-particle":"","parse-names":false,"suffix":""},{"dropping-particle":"","family":"Lanfredi","given":"Mônica M.A.","non-dropping-particle":"","parse-names":false,"suffix":""},{"dropping-particle":"","family":"Proença","given":"Munira A.","non-dropping-particle":"","parse-names":false,"suffix":""},{"dropping-particle":"","family":"Ramalho","given":"Paula P.","non-dropping-particle":"","parse-names":false,"suffix":""},{"dropping-particle":"","family":"Pinheiro","given":"Pedro S.","non-dropping-particle":"","parse-names":false,"suffix":""},{"dropping-particle":"","family":"Zagury","given":"Roberto L.","non-dropping-particle":"","parse-names":false,"suffix":""},{"dropping-particle":"","family":"Antunes","given":"Roberto A.","non-dropping-particle":"","parse-names":false,"suffix":""}],"container-title":"Arquivos Brasileiros de Endocrinologia &amp; Metabologia","id":"ITEM-1","issued":{"date-parts":[["2001"]]},"title":"Intercorrências clínicas na Síndrome de Turner","type":"article-journal"},"uris":["http://www.mendeley.com/documents/?uuid=0e706c4a-5180-4ab0-abe9-bfe65dfc886a"]},{"id":"ITEM-2","itemData":{"DOI":"10.1016/j.rpped.2014.11.014","ISSN":"01030582","abstract":"Objective To present the main results of the literature on genetic polymorphisms in Turner Syndrome and their association with the clinical signs and the etiology of this chromosomal disorder. Data Source The review was conducted in the PubMed database without any time limit, using the terms Turner syndrome and genetic polymorphism. A total of 116 articles were found, and based on the established inclusion and exclusion criteria 17 were selected for the review. Data synthesis The polymorphisms investigated in patients with Turner Syndrome were associated with growth deficit, causing short stature, low bone mineral density, autoimmunity and cardiac abnormalities, which are frequently found in patients with Turner Syndrome. The role of single nucleotide polymorphisms (SNPs) in the etiology of Turner syndrome, i.e., in chromosomal nondisjunction, was also confirmed. Conclusions Genetic polymorphisms appear to be associated with Turner Syndrome. However, in view of the small number of published studies and their contradictory findings, further studies in different populations are needed in order to clarify the role of genetic variants in the clinical signs and etiology of the Turner Syndrome.","author":[{"dropping-particle":"","family":"Trovó de Marqui","given":"Alessandra Bernadete","non-dropping-particle":"","parse-names":false,"suffix":""}],"container-title":"Revista Paulista de Pediatria","id":"ITEM-2","issued":{"date-parts":[["2015"]]},"title":"Síndrome de Turner e polimorfismo genético: uma revisão sistemática","type":"article-journal"},"uris":["http://www.mendeley.com/documents/?uuid=90cb6609-4aeb-4ba2-9eeb-179b31c30b28"]},{"id":"ITEM-3","itemData":{"author":[{"dropping-particle":"","family":"Pacientes","given":"D A S","non-dropping-particle":"","parse-names":false,"suffix":""}],"id":"ITEM-3","issued":{"date-parts":[["2004"]]},"title":"“síndrome de turner: a perspectiva das pacientes”","type":"article-journal"},"uris":["http://www.mendeley.com/documents/?uuid=844516af-c628-4bfe-ad4e-86d17905248d"]}],"mendeley":{"formattedCitation":"(4,6,7)","plainTextFormattedCitation":"(4,6,7)","previouslyFormattedCitation":"(4,6,7)"},"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4,6,7</w:t>
      </w:r>
      <w:r w:rsidR="007A7FC6" w:rsidRPr="00FA5813">
        <w:rPr>
          <w:rFonts w:ascii="Times New Roman" w:hAnsi="Times New Roman" w:cs="Times New Roman"/>
          <w:sz w:val="24"/>
          <w:szCs w:val="24"/>
          <w:vertAlign w:val="superscript"/>
        </w:rPr>
        <w:fldChar w:fldCharType="end"/>
      </w:r>
      <w:r w:rsidR="006A76A0" w:rsidRPr="00FA5813">
        <w:rPr>
          <w:rFonts w:ascii="Times New Roman" w:hAnsi="Times New Roman" w:cs="Times New Roman"/>
          <w:sz w:val="24"/>
          <w:szCs w:val="24"/>
        </w:rPr>
        <w:t>.</w:t>
      </w:r>
    </w:p>
    <w:p w14:paraId="6DF5FED8" w14:textId="059FAB16" w:rsidR="003E0B64" w:rsidRPr="00FA5813" w:rsidRDefault="003A27BA"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 </w:t>
      </w:r>
      <w:r w:rsidR="00B65BB1" w:rsidRPr="00FA5813">
        <w:rPr>
          <w:rFonts w:ascii="Times New Roman" w:hAnsi="Times New Roman" w:cs="Times New Roman"/>
          <w:sz w:val="24"/>
          <w:szCs w:val="24"/>
        </w:rPr>
        <w:t>As afecções cardiovasculares</w:t>
      </w:r>
      <w:r w:rsidR="002E4031" w:rsidRPr="00FA5813">
        <w:rPr>
          <w:rFonts w:ascii="Times New Roman" w:hAnsi="Times New Roman" w:cs="Times New Roman"/>
          <w:sz w:val="24"/>
          <w:szCs w:val="24"/>
        </w:rPr>
        <w:t xml:space="preserve"> apresentam-se em </w:t>
      </w:r>
      <w:r w:rsidR="00B65BB1" w:rsidRPr="00FA5813">
        <w:rPr>
          <w:rFonts w:ascii="Times New Roman" w:hAnsi="Times New Roman" w:cs="Times New Roman"/>
          <w:sz w:val="24"/>
          <w:szCs w:val="24"/>
        </w:rPr>
        <w:t>55% das pacientes</w:t>
      </w:r>
      <w:r w:rsidR="004D6ECF" w:rsidRPr="00FA5813">
        <w:rPr>
          <w:rFonts w:ascii="Times New Roman" w:hAnsi="Times New Roman" w:cs="Times New Roman"/>
          <w:sz w:val="24"/>
          <w:szCs w:val="24"/>
        </w:rPr>
        <w:t>,</w:t>
      </w:r>
      <w:r w:rsidR="001C775D" w:rsidRPr="00FA5813">
        <w:rPr>
          <w:rFonts w:ascii="Times New Roman" w:hAnsi="Times New Roman" w:cs="Times New Roman"/>
          <w:sz w:val="24"/>
          <w:szCs w:val="24"/>
        </w:rPr>
        <w:t xml:space="preserve"> estando </w:t>
      </w:r>
      <w:r w:rsidR="00B65BB1" w:rsidRPr="00FA5813">
        <w:rPr>
          <w:rFonts w:ascii="Times New Roman" w:hAnsi="Times New Roman" w:cs="Times New Roman"/>
          <w:sz w:val="24"/>
          <w:szCs w:val="24"/>
        </w:rPr>
        <w:t>relacionadas a</w:t>
      </w:r>
      <w:r w:rsidR="003E0B64" w:rsidRPr="00FA5813">
        <w:rPr>
          <w:rFonts w:ascii="Times New Roman" w:hAnsi="Times New Roman" w:cs="Times New Roman"/>
          <w:sz w:val="24"/>
          <w:szCs w:val="24"/>
        </w:rPr>
        <w:t xml:space="preserve">os </w:t>
      </w:r>
      <w:r w:rsidR="00B65BB1" w:rsidRPr="00FA5813">
        <w:rPr>
          <w:rFonts w:ascii="Times New Roman" w:hAnsi="Times New Roman" w:cs="Times New Roman"/>
          <w:sz w:val="24"/>
          <w:szCs w:val="24"/>
        </w:rPr>
        <w:t xml:space="preserve">baixos níveis </w:t>
      </w:r>
      <w:r w:rsidR="004D6ECF" w:rsidRPr="00FA5813">
        <w:rPr>
          <w:rFonts w:ascii="Times New Roman" w:hAnsi="Times New Roman" w:cs="Times New Roman"/>
          <w:sz w:val="24"/>
          <w:szCs w:val="24"/>
        </w:rPr>
        <w:t>de estrogênio,</w:t>
      </w:r>
      <w:r w:rsidR="00B65BB1" w:rsidRPr="00FA5813">
        <w:rPr>
          <w:rFonts w:ascii="Times New Roman" w:hAnsi="Times New Roman" w:cs="Times New Roman"/>
          <w:sz w:val="24"/>
          <w:szCs w:val="24"/>
        </w:rPr>
        <w:t xml:space="preserve"> </w:t>
      </w:r>
      <w:r w:rsidR="003E0B64" w:rsidRPr="00FA5813">
        <w:rPr>
          <w:rFonts w:ascii="Times New Roman" w:hAnsi="Times New Roman" w:cs="Times New Roman"/>
          <w:sz w:val="24"/>
          <w:szCs w:val="24"/>
        </w:rPr>
        <w:t>devido ao hipogonadismo</w:t>
      </w:r>
      <w:r w:rsidR="001C775D" w:rsidRPr="00FA5813">
        <w:rPr>
          <w:rFonts w:ascii="Times New Roman" w:hAnsi="Times New Roman" w:cs="Times New Roman"/>
          <w:sz w:val="24"/>
          <w:szCs w:val="24"/>
        </w:rPr>
        <w:t xml:space="preserve"> comum na síndrome</w:t>
      </w:r>
      <w:r w:rsidR="003E0B64" w:rsidRPr="00FA5813">
        <w:rPr>
          <w:rFonts w:ascii="Times New Roman" w:hAnsi="Times New Roman" w:cs="Times New Roman"/>
          <w:sz w:val="24"/>
          <w:szCs w:val="24"/>
        </w:rPr>
        <w:t>.</w:t>
      </w:r>
      <w:r w:rsidR="002E4031" w:rsidRPr="00FA5813">
        <w:rPr>
          <w:rFonts w:ascii="Times New Roman" w:hAnsi="Times New Roman" w:cs="Times New Roman"/>
          <w:sz w:val="24"/>
          <w:szCs w:val="24"/>
        </w:rPr>
        <w:t xml:space="preserve"> Assim, a investigação </w:t>
      </w:r>
      <w:r w:rsidR="00B65BB1" w:rsidRPr="00FA5813">
        <w:rPr>
          <w:rFonts w:ascii="Times New Roman" w:hAnsi="Times New Roman" w:cs="Times New Roman"/>
          <w:sz w:val="24"/>
          <w:szCs w:val="24"/>
        </w:rPr>
        <w:t xml:space="preserve">de </w:t>
      </w:r>
      <w:r w:rsidR="002E4031" w:rsidRPr="00FA5813">
        <w:rPr>
          <w:rFonts w:ascii="Times New Roman" w:hAnsi="Times New Roman" w:cs="Times New Roman"/>
          <w:sz w:val="24"/>
          <w:szCs w:val="24"/>
        </w:rPr>
        <w:t>agravos cardiovasculares é mandatória, pois 20% das pacientes com ST apresen</w:t>
      </w:r>
      <w:r w:rsidR="004D6ECF" w:rsidRPr="00FA5813">
        <w:rPr>
          <w:rFonts w:ascii="Times New Roman" w:hAnsi="Times New Roman" w:cs="Times New Roman"/>
          <w:sz w:val="24"/>
          <w:szCs w:val="24"/>
        </w:rPr>
        <w:t>tam Coarctação de Aorta (CoAo) e 30% tê</w:t>
      </w:r>
      <w:r w:rsidR="002E4031" w:rsidRPr="00FA5813">
        <w:rPr>
          <w:rFonts w:ascii="Times New Roman" w:hAnsi="Times New Roman" w:cs="Times New Roman"/>
          <w:sz w:val="24"/>
          <w:szCs w:val="24"/>
        </w:rPr>
        <w:t>m valva aórtica bicúspide.</w:t>
      </w:r>
      <w:r w:rsidR="00B65BB1" w:rsidRPr="00FA5813">
        <w:rPr>
          <w:rFonts w:ascii="Times New Roman" w:hAnsi="Times New Roman" w:cs="Times New Roman"/>
          <w:sz w:val="24"/>
          <w:szCs w:val="24"/>
        </w:rPr>
        <w:t xml:space="preserve"> Ressalta-se</w:t>
      </w:r>
      <w:r w:rsidR="004D6ECF" w:rsidRPr="00FA5813">
        <w:rPr>
          <w:rFonts w:ascii="Times New Roman" w:hAnsi="Times New Roman" w:cs="Times New Roman"/>
          <w:sz w:val="24"/>
          <w:szCs w:val="24"/>
        </w:rPr>
        <w:t>,</w:t>
      </w:r>
      <w:r w:rsidR="00B65BB1" w:rsidRPr="00FA5813">
        <w:rPr>
          <w:rFonts w:ascii="Times New Roman" w:hAnsi="Times New Roman" w:cs="Times New Roman"/>
          <w:sz w:val="24"/>
          <w:szCs w:val="24"/>
        </w:rPr>
        <w:t xml:space="preserve"> ainda</w:t>
      </w:r>
      <w:r w:rsidR="004D6ECF" w:rsidRPr="00FA5813">
        <w:rPr>
          <w:rFonts w:ascii="Times New Roman" w:hAnsi="Times New Roman" w:cs="Times New Roman"/>
          <w:sz w:val="24"/>
          <w:szCs w:val="24"/>
        </w:rPr>
        <w:t>,</w:t>
      </w:r>
      <w:r w:rsidR="00B65BB1" w:rsidRPr="00FA5813">
        <w:rPr>
          <w:rFonts w:ascii="Times New Roman" w:hAnsi="Times New Roman" w:cs="Times New Roman"/>
          <w:sz w:val="24"/>
          <w:szCs w:val="24"/>
        </w:rPr>
        <w:t xml:space="preserve"> a presença de malformações renais, as quais ocorrem em 30-60%</w:t>
      </w:r>
      <w:r w:rsidR="002E4031" w:rsidRPr="00FA5813">
        <w:rPr>
          <w:rFonts w:ascii="Times New Roman" w:hAnsi="Times New Roman" w:cs="Times New Roman"/>
          <w:sz w:val="24"/>
          <w:szCs w:val="24"/>
        </w:rPr>
        <w:t xml:space="preserve"> </w:t>
      </w:r>
      <w:r w:rsidR="00B65BB1" w:rsidRPr="00FA5813">
        <w:rPr>
          <w:rFonts w:ascii="Times New Roman" w:hAnsi="Times New Roman" w:cs="Times New Roman"/>
          <w:sz w:val="24"/>
          <w:szCs w:val="24"/>
        </w:rPr>
        <w:t>das pacientes, destacando-se o rim em ferradura</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{"citationItems":[{"id":"ITEM-1","itemData":{"author":[{"dropping-particle":"","family":"Gonzalez","given":"Claudette H","non-dropping-particle":"","parse-names":false,"suffix":""}],"id":"ITEM-1","issued":{"date-parts":[["1959"]]},"title":"Síndrome de Turner Turner ' s Syndrome","type":"article-journal"},"uris":["http://www.mendeley.com/documents/?uuid=88e54314-ddfd-44c7-8f3a-c5f056ea96f0"]},{"id":"ITEM-2","itemData":{"author":[{"dropping-particle":"","family":"Pacientes","given":"D A S","non-dropping-particle":"","parse-names":false,"suffix":""}],"id":"ITEM-2","issued":{"date-parts":[["2004"]]},"title":"“síndrome de turner: a perspectiva das pacientes”","type":"article-journal"},"uris":["http://www.mendeley.com/documents/?uuid=844516af-c628-4bfe-ad4e-86d17905248d"]}],"mendeley":{"formattedCitation":"(7,8)","plainTextFormattedCitation":"(7,8)","previouslyFormattedCitation":"(7,8)"},"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375A0A" w:rsidRPr="00FA5813">
        <w:rPr>
          <w:rFonts w:ascii="Times New Roman" w:hAnsi="Times New Roman" w:cs="Times New Roman"/>
          <w:noProof/>
          <w:sz w:val="24"/>
          <w:szCs w:val="24"/>
          <w:vertAlign w:val="superscript"/>
        </w:rPr>
        <w:t>7,8</w:t>
      </w:r>
      <w:r w:rsidR="007A7FC6" w:rsidRPr="00FA5813">
        <w:rPr>
          <w:rFonts w:ascii="Times New Roman" w:hAnsi="Times New Roman" w:cs="Times New Roman"/>
          <w:sz w:val="24"/>
          <w:szCs w:val="24"/>
          <w:vertAlign w:val="superscript"/>
        </w:rPr>
        <w:fldChar w:fldCharType="end"/>
      </w:r>
      <w:r w:rsidR="00B65BB1" w:rsidRPr="00FA5813">
        <w:rPr>
          <w:rFonts w:ascii="Times New Roman" w:hAnsi="Times New Roman" w:cs="Times New Roman"/>
          <w:sz w:val="24"/>
          <w:szCs w:val="24"/>
        </w:rPr>
        <w:t xml:space="preserve">. </w:t>
      </w:r>
      <w:r w:rsidR="003E0B64" w:rsidRPr="00FA5813">
        <w:rPr>
          <w:rFonts w:ascii="Times New Roman" w:hAnsi="Times New Roman" w:cs="Times New Roman"/>
          <w:sz w:val="24"/>
          <w:szCs w:val="24"/>
        </w:rPr>
        <w:t xml:space="preserve">É importante salientar que as manifestações fenotípicas </w:t>
      </w:r>
      <w:r w:rsidR="003E0B64" w:rsidRPr="00FA5813">
        <w:rPr>
          <w:rFonts w:ascii="Times New Roman" w:hAnsi="Times New Roman" w:cs="Times New Roman"/>
          <w:sz w:val="24"/>
          <w:szCs w:val="24"/>
        </w:rPr>
        <w:lastRenderedPageBreak/>
        <w:t xml:space="preserve">não estão diretamente relacionadas com o genótipo, principalmente quando se faz presente o mosaicismo, </w:t>
      </w:r>
      <w:r w:rsidR="004D6ECF" w:rsidRPr="00FA5813">
        <w:rPr>
          <w:rFonts w:ascii="Times New Roman" w:hAnsi="Times New Roman" w:cs="Times New Roman"/>
          <w:sz w:val="24"/>
          <w:szCs w:val="24"/>
        </w:rPr>
        <w:t xml:space="preserve">o </w:t>
      </w:r>
      <w:r w:rsidR="003E0B64" w:rsidRPr="00FA5813">
        <w:rPr>
          <w:rFonts w:ascii="Times New Roman" w:hAnsi="Times New Roman" w:cs="Times New Roman"/>
          <w:sz w:val="24"/>
          <w:szCs w:val="24"/>
        </w:rPr>
        <w:t>que torna</w:t>
      </w:r>
      <w:r w:rsidR="001C775D" w:rsidRPr="00FA5813">
        <w:rPr>
          <w:rFonts w:ascii="Times New Roman" w:hAnsi="Times New Roman" w:cs="Times New Roman"/>
          <w:sz w:val="24"/>
          <w:szCs w:val="24"/>
        </w:rPr>
        <w:t xml:space="preserve"> difícil</w:t>
      </w:r>
      <w:r w:rsidR="003E0B64" w:rsidRPr="00FA5813">
        <w:rPr>
          <w:rFonts w:ascii="Times New Roman" w:hAnsi="Times New Roman" w:cs="Times New Roman"/>
          <w:sz w:val="24"/>
          <w:szCs w:val="24"/>
        </w:rPr>
        <w:t xml:space="preserve"> quantificar a porcentagem de células afetadas</w:t>
      </w:r>
      <w:r w:rsidR="007A7FC6" w:rsidRPr="00FA5813">
        <w:rPr>
          <w:rFonts w:ascii="Times New Roman" w:hAnsi="Times New Roman" w:cs="Times New Roman"/>
          <w:sz w:val="24"/>
          <w:szCs w:val="24"/>
          <w:vertAlign w:val="superscript"/>
        </w:rPr>
        <w:fldChar w:fldCharType="begin" w:fldLock="1"/>
      </w:r>
      <w:r w:rsidR="00F60CD1" w:rsidRPr="00FA5813">
        <w:rPr>
          <w:rFonts w:ascii="Times New Roman" w:hAnsi="Times New Roman" w:cs="Times New Roman"/>
          <w:sz w:val="24"/>
          <w:szCs w:val="24"/>
          <w:vertAlign w:val="superscript"/>
        </w:rPr>
        <w:instrText>ADDIN CSL_CITATION {"citationItems":[{"id":"ITEM-1","itemData":{"ISBN":"8495182637","ISSN":"1024-0675","abstract":"Endocrinología pediátrica. Manual práctico","author":[{"dropping-particle":"","family":"Barreda","given":"A.C.","non-dropping-particle":"","parse-names":false,"suffix":""},{"dropping-particle":"","family":"González","given":"I.","non-dropping-particle":"","parse-names":false,"suffix":""},{"dropping-particle":"","family":"Gracia","given":"R.","non-dropping-particle":"","parse-names":false,"suffix":""}],"container-title":"Protocolos Diagnósticos y Terapéuticos en Pediatría","id":"ITEM-1","issue":"1","issued":{"date-parts":[["2011"]]},"page":"218-227","title":"Síndrome de turner","type":"article-journal"},"uris":["http://www.mendeley.com/documents/?uuid=aa543007-f085-4428-92e1-03eaa2b56e1d"]},{"id":"ITEM-2","itemData":{"author":[{"dropping-particle":"","family":"A Pinheiro, L Martins","given":"I Fernandes","non-dropping-particle":"","parse-names":false,"suffix":""}],"container-title":"Nascer e Crescer","id":"ITEM-2","issued":{"date-parts":[["2009"]]},"page":"152-155","title":"Sd de Turner , várias formas de apresentação da mesma doença","type":"article-journal","volume":"XVIII"},"uris":["http://www.mendeley.com/documents/?uuid=69d50870-67d7-47ff-966d-609054cb0f6f"]}],"mendeley":{"formattedCitation":"(3,9)","plainTextFormattedCitation":"(3,9)","previouslyFormattedCitation":"(3,9)"},"properties":{"noteIndex":0},"schema":"https://github.com/citation-style-language/schema/raw/master/csl-citation.json"}</w:instrText>
      </w:r>
      <w:r w:rsidR="007A7FC6" w:rsidRPr="00FA5813">
        <w:rPr>
          <w:rFonts w:ascii="Times New Roman" w:hAnsi="Times New Roman" w:cs="Times New Roman"/>
          <w:sz w:val="24"/>
          <w:szCs w:val="24"/>
          <w:vertAlign w:val="superscript"/>
        </w:rPr>
        <w:fldChar w:fldCharType="separate"/>
      </w:r>
      <w:r w:rsidR="00F65438">
        <w:rPr>
          <w:rFonts w:ascii="Times New Roman" w:hAnsi="Times New Roman" w:cs="Times New Roman"/>
          <w:noProof/>
          <w:sz w:val="24"/>
          <w:szCs w:val="24"/>
          <w:vertAlign w:val="superscript"/>
        </w:rPr>
        <w:t>1</w:t>
      </w:r>
      <w:r w:rsidR="00375A0A" w:rsidRPr="00FA5813">
        <w:rPr>
          <w:rFonts w:ascii="Times New Roman" w:hAnsi="Times New Roman" w:cs="Times New Roman"/>
          <w:noProof/>
          <w:sz w:val="24"/>
          <w:szCs w:val="24"/>
          <w:vertAlign w:val="superscript"/>
        </w:rPr>
        <w:t>,9</w:t>
      </w:r>
      <w:r w:rsidR="007A7FC6" w:rsidRPr="00FA5813">
        <w:rPr>
          <w:rFonts w:ascii="Times New Roman" w:hAnsi="Times New Roman" w:cs="Times New Roman"/>
          <w:sz w:val="24"/>
          <w:szCs w:val="24"/>
          <w:vertAlign w:val="superscript"/>
        </w:rPr>
        <w:fldChar w:fldCharType="end"/>
      </w:r>
      <w:r w:rsidR="006A76A0" w:rsidRPr="00FA5813">
        <w:rPr>
          <w:rFonts w:ascii="Times New Roman" w:hAnsi="Times New Roman" w:cs="Times New Roman"/>
          <w:sz w:val="24"/>
          <w:szCs w:val="24"/>
        </w:rPr>
        <w:t>.</w:t>
      </w:r>
    </w:p>
    <w:p w14:paraId="113E85BB" w14:textId="3C3C4D41" w:rsidR="002812FF" w:rsidRPr="00FA5813" w:rsidRDefault="002812FF"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O </w:t>
      </w:r>
      <w:r w:rsidR="004D6ECF" w:rsidRPr="00FA5813">
        <w:rPr>
          <w:rFonts w:ascii="Times New Roman" w:hAnsi="Times New Roman" w:cs="Times New Roman"/>
          <w:sz w:val="24"/>
          <w:szCs w:val="24"/>
        </w:rPr>
        <w:t>diagnó</w:t>
      </w:r>
      <w:r w:rsidRPr="00FA5813">
        <w:rPr>
          <w:rFonts w:ascii="Times New Roman" w:hAnsi="Times New Roman" w:cs="Times New Roman"/>
          <w:sz w:val="24"/>
          <w:szCs w:val="24"/>
        </w:rPr>
        <w:t>stico</w:t>
      </w:r>
      <w:r w:rsidR="002E0921" w:rsidRPr="00FA5813">
        <w:rPr>
          <w:rFonts w:ascii="Times New Roman" w:hAnsi="Times New Roman" w:cs="Times New Roman"/>
          <w:sz w:val="24"/>
          <w:szCs w:val="24"/>
        </w:rPr>
        <w:t xml:space="preserve"> pós-natal</w:t>
      </w:r>
      <w:r w:rsidRPr="00FA5813">
        <w:rPr>
          <w:rFonts w:ascii="Times New Roman" w:hAnsi="Times New Roman" w:cs="Times New Roman"/>
          <w:sz w:val="24"/>
          <w:szCs w:val="24"/>
        </w:rPr>
        <w:t xml:space="preserve"> de ST consiste na realização de cariotipagem em uma amostra de pelo menos 20 linfócitos de sangue periférico</w:t>
      </w:r>
      <w:r w:rsidR="00FA5813" w:rsidRPr="00FA5813">
        <w:rPr>
          <w:rFonts w:ascii="Times New Roman" w:hAnsi="Times New Roman" w:cs="Times New Roman"/>
          <w:sz w:val="24"/>
          <w:szCs w:val="24"/>
          <w:vertAlign w:val="superscript"/>
        </w:rPr>
        <w:t>3</w:t>
      </w:r>
      <w:r w:rsidR="00A32C05" w:rsidRPr="00FA5813">
        <w:rPr>
          <w:rFonts w:ascii="Times New Roman" w:hAnsi="Times New Roman" w:cs="Times New Roman"/>
          <w:sz w:val="24"/>
          <w:szCs w:val="24"/>
        </w:rPr>
        <w:t xml:space="preserve">. </w:t>
      </w:r>
      <w:r w:rsidR="004D6ECF" w:rsidRPr="00FA5813">
        <w:rPr>
          <w:rFonts w:ascii="Times New Roman" w:hAnsi="Times New Roman" w:cs="Times New Roman"/>
          <w:sz w:val="24"/>
          <w:szCs w:val="24"/>
        </w:rPr>
        <w:t xml:space="preserve"> No diagnó</w:t>
      </w:r>
      <w:r w:rsidR="002E0921" w:rsidRPr="00FA5813">
        <w:rPr>
          <w:rFonts w:ascii="Times New Roman" w:hAnsi="Times New Roman" w:cs="Times New Roman"/>
          <w:sz w:val="24"/>
          <w:szCs w:val="24"/>
        </w:rPr>
        <w:t>stico pré-natal, o</w:t>
      </w:r>
      <w:r w:rsidRPr="00FA5813">
        <w:rPr>
          <w:rFonts w:ascii="Times New Roman" w:hAnsi="Times New Roman" w:cs="Times New Roman"/>
          <w:sz w:val="24"/>
          <w:szCs w:val="24"/>
        </w:rPr>
        <w:t xml:space="preserve"> aumento da </w:t>
      </w:r>
      <w:r w:rsidR="002E0921" w:rsidRPr="00FA5813">
        <w:rPr>
          <w:rFonts w:ascii="Times New Roman" w:hAnsi="Times New Roman" w:cs="Times New Roman"/>
          <w:sz w:val="24"/>
          <w:szCs w:val="24"/>
        </w:rPr>
        <w:t>translu</w:t>
      </w:r>
      <w:r w:rsidR="006A76A0" w:rsidRPr="00FA5813">
        <w:rPr>
          <w:rFonts w:ascii="Times New Roman" w:hAnsi="Times New Roman" w:cs="Times New Roman"/>
          <w:sz w:val="24"/>
          <w:szCs w:val="24"/>
        </w:rPr>
        <w:t>s</w:t>
      </w:r>
      <w:r w:rsidR="002E0921" w:rsidRPr="00FA5813">
        <w:rPr>
          <w:rFonts w:ascii="Times New Roman" w:hAnsi="Times New Roman" w:cs="Times New Roman"/>
          <w:sz w:val="24"/>
          <w:szCs w:val="24"/>
        </w:rPr>
        <w:t>cê</w:t>
      </w:r>
      <w:r w:rsidR="00A32C05" w:rsidRPr="00FA5813">
        <w:rPr>
          <w:rFonts w:ascii="Times New Roman" w:hAnsi="Times New Roman" w:cs="Times New Roman"/>
          <w:sz w:val="24"/>
          <w:szCs w:val="24"/>
        </w:rPr>
        <w:t xml:space="preserve">ncia nucal </w:t>
      </w:r>
      <w:r w:rsidRPr="00FA5813">
        <w:rPr>
          <w:rFonts w:ascii="Times New Roman" w:hAnsi="Times New Roman" w:cs="Times New Roman"/>
          <w:sz w:val="24"/>
          <w:szCs w:val="24"/>
        </w:rPr>
        <w:t>visualizado no ultrassom morfológico</w:t>
      </w:r>
      <w:r w:rsidR="00A32C05" w:rsidRPr="00FA5813">
        <w:rPr>
          <w:rFonts w:ascii="Times New Roman" w:hAnsi="Times New Roman" w:cs="Times New Roman"/>
          <w:sz w:val="24"/>
          <w:szCs w:val="24"/>
        </w:rPr>
        <w:t xml:space="preserve">, </w:t>
      </w:r>
      <w:r w:rsidRPr="00FA5813">
        <w:rPr>
          <w:rFonts w:ascii="Times New Roman" w:hAnsi="Times New Roman" w:cs="Times New Roman"/>
          <w:sz w:val="24"/>
          <w:szCs w:val="24"/>
        </w:rPr>
        <w:t>realizado na décima se</w:t>
      </w:r>
      <w:r w:rsidR="002E0921" w:rsidRPr="00FA5813">
        <w:rPr>
          <w:rFonts w:ascii="Times New Roman" w:hAnsi="Times New Roman" w:cs="Times New Roman"/>
          <w:sz w:val="24"/>
          <w:szCs w:val="24"/>
        </w:rPr>
        <w:t>gunda semana</w:t>
      </w:r>
      <w:r w:rsidR="004D6ECF" w:rsidRPr="00FA5813">
        <w:rPr>
          <w:rFonts w:ascii="Times New Roman" w:hAnsi="Times New Roman" w:cs="Times New Roman"/>
          <w:sz w:val="24"/>
          <w:szCs w:val="24"/>
        </w:rPr>
        <w:t xml:space="preserve"> de gestação</w:t>
      </w:r>
      <w:r w:rsidR="002E0921" w:rsidRPr="00FA5813">
        <w:rPr>
          <w:rFonts w:ascii="Times New Roman" w:hAnsi="Times New Roman" w:cs="Times New Roman"/>
          <w:sz w:val="24"/>
          <w:szCs w:val="24"/>
        </w:rPr>
        <w:t xml:space="preserve">, sugere uma possível alteração. Higroma cístico, hidropsia fetal, fêmur curto, redução da alfa-fetoproteina e aumento das dosagens de beta hCG também podem estar presentes. A confirmação </w:t>
      </w:r>
      <w:r w:rsidR="004D6ECF" w:rsidRPr="00FA5813">
        <w:rPr>
          <w:rFonts w:ascii="Times New Roman" w:hAnsi="Times New Roman" w:cs="Times New Roman"/>
          <w:sz w:val="24"/>
          <w:szCs w:val="24"/>
        </w:rPr>
        <w:t>do diagnó</w:t>
      </w:r>
      <w:r w:rsidR="00A32C05" w:rsidRPr="00FA5813">
        <w:rPr>
          <w:rFonts w:ascii="Times New Roman" w:hAnsi="Times New Roman" w:cs="Times New Roman"/>
          <w:sz w:val="24"/>
          <w:szCs w:val="24"/>
        </w:rPr>
        <w:t>stico intrauter</w:t>
      </w:r>
      <w:r w:rsidR="00F63D29">
        <w:rPr>
          <w:rFonts w:ascii="Times New Roman" w:hAnsi="Times New Roman" w:cs="Times New Roman"/>
          <w:sz w:val="24"/>
          <w:szCs w:val="24"/>
        </w:rPr>
        <w:t>ino</w:t>
      </w:r>
      <w:r w:rsidR="00A32C05" w:rsidRPr="00FA5813">
        <w:rPr>
          <w:rFonts w:ascii="Times New Roman" w:hAnsi="Times New Roman" w:cs="Times New Roman"/>
          <w:sz w:val="24"/>
          <w:szCs w:val="24"/>
        </w:rPr>
        <w:t xml:space="preserve"> ocorre por meio</w:t>
      </w:r>
      <w:r w:rsidR="002E0921" w:rsidRPr="00FA5813">
        <w:rPr>
          <w:rFonts w:ascii="Times New Roman" w:hAnsi="Times New Roman" w:cs="Times New Roman"/>
          <w:sz w:val="24"/>
          <w:szCs w:val="24"/>
        </w:rPr>
        <w:t xml:space="preserve"> da realização do cariótipo de amostras </w:t>
      </w:r>
      <w:r w:rsidR="00A32C05" w:rsidRPr="00FA5813">
        <w:rPr>
          <w:rFonts w:ascii="Times New Roman" w:hAnsi="Times New Roman" w:cs="Times New Roman"/>
          <w:sz w:val="24"/>
          <w:szCs w:val="24"/>
        </w:rPr>
        <w:t xml:space="preserve">celulares </w:t>
      </w:r>
      <w:r w:rsidR="002E0921" w:rsidRPr="00FA5813">
        <w:rPr>
          <w:rFonts w:ascii="Times New Roman" w:hAnsi="Times New Roman" w:cs="Times New Roman"/>
          <w:sz w:val="24"/>
          <w:szCs w:val="24"/>
        </w:rPr>
        <w:t>colhidas através de</w:t>
      </w:r>
      <w:r w:rsidR="00A32C05" w:rsidRPr="00FA5813">
        <w:rPr>
          <w:rFonts w:ascii="Times New Roman" w:hAnsi="Times New Roman" w:cs="Times New Roman"/>
          <w:sz w:val="24"/>
          <w:szCs w:val="24"/>
        </w:rPr>
        <w:t xml:space="preserve"> amniocentese ou</w:t>
      </w:r>
      <w:r w:rsidR="002E0921" w:rsidRPr="00FA5813">
        <w:rPr>
          <w:rFonts w:ascii="Times New Roman" w:hAnsi="Times New Roman" w:cs="Times New Roman"/>
          <w:sz w:val="24"/>
          <w:szCs w:val="24"/>
        </w:rPr>
        <w:t xml:space="preserve"> </w:t>
      </w:r>
      <w:r w:rsidR="004D6ECF" w:rsidRPr="00FA5813">
        <w:rPr>
          <w:rFonts w:ascii="Times New Roman" w:hAnsi="Times New Roman" w:cs="Times New Roman"/>
          <w:sz w:val="24"/>
          <w:szCs w:val="24"/>
        </w:rPr>
        <w:t xml:space="preserve">de </w:t>
      </w:r>
      <w:r w:rsidR="002E0921" w:rsidRPr="00FA5813">
        <w:rPr>
          <w:rFonts w:ascii="Times New Roman" w:hAnsi="Times New Roman" w:cs="Times New Roman"/>
          <w:sz w:val="24"/>
          <w:szCs w:val="24"/>
        </w:rPr>
        <w:t>biópsia</w:t>
      </w:r>
      <w:r w:rsidR="00A32C05" w:rsidRPr="00FA5813">
        <w:rPr>
          <w:rFonts w:ascii="Times New Roman" w:hAnsi="Times New Roman" w:cs="Times New Roman"/>
          <w:sz w:val="24"/>
          <w:szCs w:val="24"/>
        </w:rPr>
        <w:t xml:space="preserve"> do vilo corial, sendo esta</w:t>
      </w:r>
      <w:r w:rsidR="002E0921" w:rsidRPr="00FA5813">
        <w:rPr>
          <w:rFonts w:ascii="Times New Roman" w:hAnsi="Times New Roman" w:cs="Times New Roman"/>
          <w:sz w:val="24"/>
          <w:szCs w:val="24"/>
        </w:rPr>
        <w:t xml:space="preserve"> a escolha nas primeiras semanas de gestação</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{"citationItems":[{"id":"ITEM-1","itemData":{"abstract":"Revisão bibliográfica de artigos científicos, consensos e recomendações de especialistas. A partir de dois encontros realizados em novembro de 1999 e agosto de 2000, em São Paulo*, constituiu-se o Grupo de Discussão em Síndrome de Turner, contando com participantes de diversas especialidades, que já naquele momento preocupavam-se com o estabelecimento de definições e condutas para a síndrome. Passados quatro anos, após a segunda reunião, novas constatações sugerem modificação em algumas condutas anterior- mente propostas. Seguindo-se a uma revisão da literatura, foram elaboradas estas diretrizes, mantendo a idéia inicial de uma abordagem completa e multidisciplinar dos diversos aspectos da Síndrome de Turner.","author":[{"dropping-particle":"","family":"Sociedade Brasileira de Endocrinologia e Metabologia","given":"","non-dropping-particle":"","parse-names":false,"suffix":""},{"dropping-particle":"","family":"Sociedade Brasileira de Genética Clínica","given":"","non-dropping-particle":"","parse-names":false,"suffix":""}],"container-title":"Projeto Diretrizes","id":"ITEM-1","issued":{"date-parts":[["2006"]]},"page":"1-12","title":"Síndrome de Turner: diagnóstico e tratamento","type":"article-journal"},"uris":["http://www.mendeley.com/documents/?uuid=ab23d2f8-01b4-4f63-b319-27b37ed7b862"]}],"mendeley":{"formattedCitation":"(10)","plainTextFormattedCitation":"(10)","previouslyFormattedCitation":"(10)"},"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10</w:t>
      </w:r>
      <w:r w:rsidR="007A7FC6" w:rsidRPr="005901AA">
        <w:rPr>
          <w:rFonts w:ascii="Times New Roman" w:hAnsi="Times New Roman" w:cs="Times New Roman"/>
          <w:sz w:val="24"/>
          <w:szCs w:val="24"/>
          <w:vertAlign w:val="superscript"/>
        </w:rPr>
        <w:fldChar w:fldCharType="end"/>
      </w:r>
      <w:r w:rsidR="002E0921" w:rsidRPr="00FA5813">
        <w:rPr>
          <w:rFonts w:ascii="Times New Roman" w:hAnsi="Times New Roman" w:cs="Times New Roman"/>
          <w:sz w:val="24"/>
          <w:szCs w:val="24"/>
        </w:rPr>
        <w:t xml:space="preserve">. Caso o paciente apresente alguma alteração </w:t>
      </w:r>
      <w:r w:rsidR="004D6ECF" w:rsidRPr="00FA5813">
        <w:rPr>
          <w:rFonts w:ascii="Times New Roman" w:hAnsi="Times New Roman" w:cs="Times New Roman"/>
          <w:sz w:val="24"/>
          <w:szCs w:val="24"/>
        </w:rPr>
        <w:t>no nú</w:t>
      </w:r>
      <w:r w:rsidR="002E0921" w:rsidRPr="00FA5813">
        <w:rPr>
          <w:rFonts w:ascii="Times New Roman" w:hAnsi="Times New Roman" w:cs="Times New Roman"/>
          <w:sz w:val="24"/>
          <w:szCs w:val="24"/>
        </w:rPr>
        <w:t>mero ou na estrutura dos cromossomos</w:t>
      </w:r>
      <w:r w:rsidR="004D6ECF" w:rsidRPr="00FA5813">
        <w:rPr>
          <w:rFonts w:ascii="Times New Roman" w:hAnsi="Times New Roman" w:cs="Times New Roman"/>
          <w:sz w:val="24"/>
          <w:szCs w:val="24"/>
        </w:rPr>
        <w:t>,</w:t>
      </w:r>
      <w:r w:rsidR="002E0921" w:rsidRPr="00FA5813">
        <w:rPr>
          <w:rFonts w:ascii="Times New Roman" w:hAnsi="Times New Roman" w:cs="Times New Roman"/>
          <w:sz w:val="24"/>
          <w:szCs w:val="24"/>
        </w:rPr>
        <w:t xml:space="preserve"> deve ser encaminhado para aconselhamento genético</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{"citationItems":[{"id":"ITEM-1","itemData":{"abstract":"AGOSTINHO, M. A. D. B.; RODINI, E. S. D. O. Freqüência das Anormalidades Cromossômicas : Importância para o diagnóstico citogenético. Arquivos de Ciências da Saúde, v. 16, n. 1, p. 31–33, 2009.","author":[{"dropping-particle":"","family":"Agostinho","given":"Maria Aparecida De B","non-dropping-particle":"","parse-names":false,"suffix":""},{"dropping-particle":"","family":"Rodini","given":"Elaine Sbroggio De O","non-dropping-particle":"","parse-names":false,"suffix":""}],"container-title":"Arquivos de Ciências da Saúde","id":"ITEM-1","issued":{"date-parts":[["2009"]]},"title":"Freqüência das Anormalidades Cromossômicas : Importância para o diagnóstico citogenético","type":"article-journal"},"uris":["http://www.mendeley.com/documents/?uuid=ff6f2ef9-b369-4d2d-9d8d-698d3b69588d"]}],"mendeley":{"formattedCitation":"(11)","plainTextFormattedCitation":"(11)","previouslyFormattedCitation":"(11)"},"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11</w:t>
      </w:r>
      <w:r w:rsidR="007A7FC6" w:rsidRPr="005901AA">
        <w:rPr>
          <w:rFonts w:ascii="Times New Roman" w:hAnsi="Times New Roman" w:cs="Times New Roman"/>
          <w:sz w:val="24"/>
          <w:szCs w:val="24"/>
          <w:vertAlign w:val="superscript"/>
        </w:rPr>
        <w:fldChar w:fldCharType="end"/>
      </w:r>
      <w:r w:rsidR="00A32C05" w:rsidRPr="00FA5813">
        <w:rPr>
          <w:rFonts w:ascii="Times New Roman" w:hAnsi="Times New Roman" w:cs="Times New Roman"/>
          <w:sz w:val="24"/>
          <w:szCs w:val="24"/>
        </w:rPr>
        <w:t xml:space="preserve">. </w:t>
      </w:r>
    </w:p>
    <w:p w14:paraId="269D01B8" w14:textId="2D356373" w:rsidR="009B05E4" w:rsidRPr="00FA5813" w:rsidRDefault="00C4558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Co</w:t>
      </w:r>
      <w:r w:rsidR="00F63D29">
        <w:rPr>
          <w:rFonts w:ascii="Times New Roman" w:hAnsi="Times New Roman" w:cs="Times New Roman"/>
          <w:sz w:val="24"/>
          <w:szCs w:val="24"/>
        </w:rPr>
        <w:t>Ao</w:t>
      </w:r>
      <w:r w:rsidRPr="00FA5813">
        <w:rPr>
          <w:rFonts w:ascii="Times New Roman" w:hAnsi="Times New Roman" w:cs="Times New Roman"/>
          <w:sz w:val="24"/>
          <w:szCs w:val="24"/>
        </w:rPr>
        <w:t xml:space="preserve"> é </w:t>
      </w:r>
      <w:r w:rsidR="00313DF1" w:rsidRPr="00FA5813">
        <w:rPr>
          <w:rFonts w:ascii="Times New Roman" w:hAnsi="Times New Roman" w:cs="Times New Roman"/>
          <w:sz w:val="24"/>
          <w:szCs w:val="24"/>
        </w:rPr>
        <w:t xml:space="preserve">uma </w:t>
      </w:r>
      <w:r w:rsidRPr="00FA5813">
        <w:rPr>
          <w:rFonts w:ascii="Times New Roman" w:hAnsi="Times New Roman" w:cs="Times New Roman"/>
          <w:sz w:val="24"/>
          <w:szCs w:val="24"/>
        </w:rPr>
        <w:t>malformação congênita</w:t>
      </w:r>
      <w:r w:rsidR="00313DF1" w:rsidRPr="00FA5813">
        <w:rPr>
          <w:rFonts w:ascii="Times New Roman" w:hAnsi="Times New Roman" w:cs="Times New Roman"/>
          <w:sz w:val="24"/>
          <w:szCs w:val="24"/>
        </w:rPr>
        <w:t xml:space="preserve"> cara</w:t>
      </w:r>
      <w:r w:rsidR="00D910F6" w:rsidRPr="00FA5813">
        <w:rPr>
          <w:rFonts w:ascii="Times New Roman" w:hAnsi="Times New Roman" w:cs="Times New Roman"/>
          <w:sz w:val="24"/>
          <w:szCs w:val="24"/>
        </w:rPr>
        <w:t>cterizada pelo</w:t>
      </w:r>
      <w:r w:rsidRPr="00FA5813">
        <w:rPr>
          <w:rFonts w:ascii="Times New Roman" w:hAnsi="Times New Roman" w:cs="Times New Roman"/>
          <w:sz w:val="24"/>
          <w:szCs w:val="24"/>
        </w:rPr>
        <w:t xml:space="preserve"> estreitamento da parede da </w:t>
      </w:r>
      <w:r w:rsidR="00DC5896" w:rsidRPr="00FA5813">
        <w:rPr>
          <w:rFonts w:ascii="Times New Roman" w:hAnsi="Times New Roman" w:cs="Times New Roman"/>
          <w:sz w:val="24"/>
          <w:szCs w:val="24"/>
        </w:rPr>
        <w:t>arté</w:t>
      </w:r>
      <w:r w:rsidRPr="00FA5813">
        <w:rPr>
          <w:rFonts w:ascii="Times New Roman" w:hAnsi="Times New Roman" w:cs="Times New Roman"/>
          <w:sz w:val="24"/>
          <w:szCs w:val="24"/>
        </w:rPr>
        <w:t xml:space="preserve">ria com </w:t>
      </w:r>
      <w:r w:rsidR="00FA5813" w:rsidRPr="00FA5813">
        <w:rPr>
          <w:rFonts w:ascii="Times New Roman" w:hAnsi="Times New Roman" w:cs="Times New Roman"/>
          <w:sz w:val="24"/>
          <w:szCs w:val="24"/>
        </w:rPr>
        <w:t>consequente</w:t>
      </w:r>
      <w:r w:rsidRPr="00FA5813">
        <w:rPr>
          <w:rFonts w:ascii="Times New Roman" w:hAnsi="Times New Roman" w:cs="Times New Roman"/>
          <w:sz w:val="24"/>
          <w:szCs w:val="24"/>
        </w:rPr>
        <w:t xml:space="preserve"> obstrução do fluxo</w:t>
      </w:r>
      <w:r w:rsidR="004D6ECF" w:rsidRPr="00FA5813">
        <w:rPr>
          <w:rFonts w:ascii="Times New Roman" w:hAnsi="Times New Roman" w:cs="Times New Roman"/>
          <w:sz w:val="24"/>
          <w:szCs w:val="24"/>
        </w:rPr>
        <w:t xml:space="preserve"> san</w:t>
      </w:r>
      <w:r w:rsidR="00FA5813">
        <w:rPr>
          <w:rFonts w:ascii="Times New Roman" w:hAnsi="Times New Roman" w:cs="Times New Roman"/>
          <w:sz w:val="24"/>
          <w:szCs w:val="24"/>
        </w:rPr>
        <w:t>g</w:t>
      </w:r>
      <w:r w:rsidR="004D6ECF" w:rsidRPr="00FA5813">
        <w:rPr>
          <w:rFonts w:ascii="Times New Roman" w:hAnsi="Times New Roman" w:cs="Times New Roman"/>
          <w:sz w:val="24"/>
          <w:szCs w:val="24"/>
        </w:rPr>
        <w:t>uíneo</w:t>
      </w:r>
      <w:r w:rsidRPr="00FA5813">
        <w:rPr>
          <w:rFonts w:ascii="Times New Roman" w:hAnsi="Times New Roman" w:cs="Times New Roman"/>
          <w:sz w:val="24"/>
          <w:szCs w:val="24"/>
        </w:rPr>
        <w:t xml:space="preserve">. </w:t>
      </w:r>
      <w:r w:rsidR="00DC5896" w:rsidRPr="00FA5813">
        <w:rPr>
          <w:rFonts w:ascii="Times New Roman" w:hAnsi="Times New Roman" w:cs="Times New Roman"/>
          <w:sz w:val="24"/>
          <w:szCs w:val="24"/>
        </w:rPr>
        <w:t>A doença corresponde a 6-8% das cardiopatias congênitas</w:t>
      </w:r>
      <w:r w:rsidR="00313DF1" w:rsidRPr="00FA5813">
        <w:rPr>
          <w:rFonts w:ascii="Times New Roman" w:hAnsi="Times New Roman" w:cs="Times New Roman"/>
          <w:sz w:val="24"/>
          <w:szCs w:val="24"/>
        </w:rPr>
        <w:t xml:space="preserve"> na população em geral</w:t>
      </w:r>
      <w:r w:rsidR="00DC5896" w:rsidRPr="00FA5813">
        <w:rPr>
          <w:rFonts w:ascii="Times New Roman" w:hAnsi="Times New Roman" w:cs="Times New Roman"/>
          <w:sz w:val="24"/>
          <w:szCs w:val="24"/>
        </w:rPr>
        <w:t>, sendo de difícil diagnóstico pré-natal</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{"citationItems":[{"id":"ITEM-1","itemData":{"DOI":"10.7759/cureus.3690","ISSN":"2168-8184","abstract":"Coarctation of aorta (CoA) is a discrete narrowing in aorta causing obstruction to the flow of blood. It accounts for 6-8% of all congenital heart diseases. With advances in fetal echocardiography rate of prenatal diagnosis of coarctation of aorta has improved but it still remains a challenging diagnosis to make prenatally. Transthoracic echocardiography is mainstay of making initial diagnosis and routine follow-up. Cardiac magnetic resonance imaging (MRI) and computed tomography (CT) are great advanced imaging tools for two-dimensional and three-dimensional imaging of aortic arch in complex cases. Based on type of coarctation, size of patient, severity of lesion, and associated abnormalities various management options like surgical treatment, transcatheter balloon angioplasty and transcatheter stent implantation are available. There is significant improvement in long-term survival from pre-surgical era to post-surgical era. But, among the postsurgical era patients, the long-term survival has not significantly changed between older and contemporary cohort. Patients with coarctation of aorta need lifelong follow-up event after successful initial intervention.","author":[{"dropping-particle":"","family":"Doshi","given":"Arpan R","non-dropping-particle":"","parse-names":false,"suffix":""},{"dropping-particle":"","family":"Chikkabyrappa","given":"Sathish","non-dropping-particle":"","parse-names":false,"suffix":""}],"container-title":"Cureus","id":"ITEM-1","issue":"12","issued":{"date-parts":[["2018"]]},"page":"1-10","title":"Coarctation of Aorta in Children","type":"article-journal","volume":"10"},"uris":["http://www.mendeley.com/documents/?uuid=0ed3252f-c365-4cca-8d86-53ec745a8053"]}],"mendeley":{"formattedCitation":"(12)","plainTextFormattedCitation":"(12)","previouslyFormattedCitation":"(12)"},"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12</w:t>
      </w:r>
      <w:r w:rsidR="007A7FC6" w:rsidRPr="005901AA">
        <w:rPr>
          <w:rFonts w:ascii="Times New Roman" w:hAnsi="Times New Roman" w:cs="Times New Roman"/>
          <w:sz w:val="24"/>
          <w:szCs w:val="24"/>
          <w:vertAlign w:val="superscript"/>
        </w:rPr>
        <w:fldChar w:fldCharType="end"/>
      </w:r>
      <w:r w:rsidR="00DA157B" w:rsidRPr="00FA5813">
        <w:rPr>
          <w:rFonts w:ascii="Times New Roman" w:hAnsi="Times New Roman" w:cs="Times New Roman"/>
          <w:sz w:val="24"/>
          <w:szCs w:val="24"/>
        </w:rPr>
        <w:t xml:space="preserve">. </w:t>
      </w:r>
      <w:r w:rsidR="00313DF1" w:rsidRPr="00FA5813">
        <w:rPr>
          <w:rFonts w:ascii="Times New Roman" w:hAnsi="Times New Roman" w:cs="Times New Roman"/>
          <w:sz w:val="24"/>
          <w:szCs w:val="24"/>
        </w:rPr>
        <w:t>Devido a sua alta prevalência na ST, q</w:t>
      </w:r>
      <w:r w:rsidR="004D6ECF" w:rsidRPr="00FA5813">
        <w:rPr>
          <w:rFonts w:ascii="Times New Roman" w:hAnsi="Times New Roman" w:cs="Times New Roman"/>
          <w:sz w:val="24"/>
          <w:szCs w:val="24"/>
        </w:rPr>
        <w:t>uando o diagnóstico da doença</w:t>
      </w:r>
      <w:r w:rsidR="00313DF1" w:rsidRPr="00FA5813">
        <w:rPr>
          <w:rFonts w:ascii="Times New Roman" w:hAnsi="Times New Roman" w:cs="Times New Roman"/>
          <w:sz w:val="24"/>
          <w:szCs w:val="24"/>
        </w:rPr>
        <w:t xml:space="preserve"> é estabelecido, um Ecocardiograma de rastreio deve ser realizado e</w:t>
      </w:r>
      <w:r w:rsidR="004D6ECF" w:rsidRPr="00FA5813">
        <w:rPr>
          <w:rFonts w:ascii="Times New Roman" w:hAnsi="Times New Roman" w:cs="Times New Roman"/>
          <w:sz w:val="24"/>
          <w:szCs w:val="24"/>
        </w:rPr>
        <w:t xml:space="preserve"> a paciente deve ser acompanhada</w:t>
      </w:r>
      <w:r w:rsidR="00313DF1" w:rsidRPr="00FA5813">
        <w:rPr>
          <w:rFonts w:ascii="Times New Roman" w:hAnsi="Times New Roman" w:cs="Times New Roman"/>
          <w:sz w:val="24"/>
          <w:szCs w:val="24"/>
        </w:rPr>
        <w:t xml:space="preserve"> por um cardiologista</w:t>
      </w:r>
      <w:r w:rsidR="00941C2C" w:rsidRPr="00FA5813">
        <w:rPr>
          <w:rFonts w:ascii="Times New Roman" w:hAnsi="Times New Roman" w:cs="Times New Roman"/>
          <w:sz w:val="24"/>
          <w:szCs w:val="24"/>
        </w:rPr>
        <w:t xml:space="preserve"> pediátrico</w:t>
      </w:r>
      <w:r w:rsidR="007A7FC6" w:rsidRPr="00FA5813">
        <w:rPr>
          <w:rFonts w:ascii="Times New Roman" w:hAnsi="Times New Roman" w:cs="Times New Roman"/>
          <w:sz w:val="24"/>
          <w:szCs w:val="24"/>
        </w:rPr>
        <w:fldChar w:fldCharType="begin" w:fldLock="1"/>
      </w:r>
      <w:r w:rsidR="00F60CD1" w:rsidRPr="00FA5813">
        <w:rPr>
          <w:rFonts w:ascii="Times New Roman" w:hAnsi="Times New Roman" w:cs="Times New Roman"/>
          <w:sz w:val="24"/>
          <w:szCs w:val="24"/>
        </w:rPr>
        <w:instrText>ADDIN CSL_CITATION {"citationItems":[{"id":"ITEM-1","itemData":{"DOI":"10.1542/peds.101.1.e11","ISSN":"10984275","PMID":"9417175","abstract":"BACKGROUND: Turner syndrome (gonadal dysgenesis with sex chromosome abnormalities) is recognized to be a disorder in which cardiovascular malformations are common. The prevalence and natural history of these findings, the risk for aortic dissection, and the occurrence of cardiovascular disease have all been the subject of debate, as have been the American Academy of Pediatrics recommendations for cardiac screening of patients with Turner syndrome. OBJECTIVE: To evaluate a large population of patients both cross-sectionally and longitudinally to determine the prevalence of cardiovascular malformations, the risk for dissection of the aorta, to determine whether there are phenotype:karyotype correlations that can allow for specific recommendations, and to devise an appropriate screening protocol. DESIGN AND METHODS: Data have been collected for patients with Turner syndrome. These individuals have been seen in an ongoing clinic established for the study of the natural history of Turner syndrome. Data from physical examinations, evaluations by cardiologists, echocardiography results, medical and surgical complications, medical records, and causes of death were analyzed. A total of 244 of 462 individuals in this population with karyotype-proven Turner syndrome could be evaluated because echocardiograms had been obtained. In addition, the medical literature was reviewed for occurrences of aortic dissection in patients with Turner syndrome. RESULTS: A total of 136 (56%) of 244 of these patients had cardiovascular abnormalities, 96 (71%) were structural, 40 (29%) were functional, including hypertension (HBP), mitral valve prolapse and conduction defects. Coarctation of the aorta and bicuspid aortic valve, alone or in combination, comprised &gt;50% of the cardiac malformations. Bicuspid valve was often not detected by examination, but only by echocardiography. Aortic dissection occurred in three of the patients. In one, it was traumatic; in a second, it occurred at the site of coarctation repair. The third patient had long-standing HBP with malignant obesity. In the literature, there have been 42 case reports of aortic dissection in Turner syndrome. In all except 5, predisposing risk factors of coarctation, bicuspid aortic valve, and/or HBP were present. Of these 5, sufficient information regarding predisposing risk factors was provided for only 2. No phenotype:karyotype correlations could be drawn with any certainty. CONCLUSIONS: When the diagnosis of Turner syndr…","author":[{"dropping-particle":"","family":"Sybert","given":"V. P.","non-dropping-particle":"","parse-names":false,"suffix":""}],"container-title":"Pediatrics","id":"ITEM-1","issued":{"date-parts":[["1998"]]},"title":"Cardiovascular malformations and complications in Turner syndrome.","type":"article-journal"},"uris":["http://www.mendeley.com/documents/?uuid=55d12740-ad19-452d-991f-ea7056d78c9c"]}],"mendeley":{"formattedCitation":"(13)","plainTextFormattedCitation":"(13)","previouslyFormattedCitation":"(13)"},"properties":{"noteIndex":0},"schema":"https://github.com/citation-style-language/schema/raw/master/csl-citation.json"}</w:instrText>
      </w:r>
      <w:r w:rsidR="007A7FC6" w:rsidRPr="00FA5813">
        <w:rPr>
          <w:rFonts w:ascii="Times New Roman" w:hAnsi="Times New Roman" w:cs="Times New Roman"/>
          <w:sz w:val="24"/>
          <w:szCs w:val="24"/>
        </w:rPr>
        <w:fldChar w:fldCharType="separate"/>
      </w:r>
      <w:r w:rsidR="00375A0A" w:rsidRPr="005901AA">
        <w:rPr>
          <w:rFonts w:ascii="Times New Roman" w:hAnsi="Times New Roman" w:cs="Times New Roman"/>
          <w:noProof/>
          <w:sz w:val="24"/>
          <w:szCs w:val="24"/>
          <w:vertAlign w:val="superscript"/>
        </w:rPr>
        <w:t>13</w:t>
      </w:r>
      <w:r w:rsidR="007A7FC6" w:rsidRPr="00FA5813">
        <w:rPr>
          <w:rFonts w:ascii="Times New Roman" w:hAnsi="Times New Roman" w:cs="Times New Roman"/>
          <w:sz w:val="24"/>
          <w:szCs w:val="24"/>
        </w:rPr>
        <w:fldChar w:fldCharType="end"/>
      </w:r>
      <w:r w:rsidR="009B05E4" w:rsidRPr="00FA5813">
        <w:rPr>
          <w:rFonts w:ascii="Times New Roman" w:hAnsi="Times New Roman" w:cs="Times New Roman"/>
          <w:sz w:val="24"/>
          <w:szCs w:val="24"/>
        </w:rPr>
        <w:t xml:space="preserve">. </w:t>
      </w:r>
      <w:r w:rsidR="00313DF1" w:rsidRPr="00FA5813">
        <w:rPr>
          <w:rFonts w:ascii="Times New Roman" w:hAnsi="Times New Roman" w:cs="Times New Roman"/>
          <w:sz w:val="24"/>
          <w:szCs w:val="24"/>
        </w:rPr>
        <w:t xml:space="preserve">O diagnóstico </w:t>
      </w:r>
      <w:r w:rsidR="00941C2C" w:rsidRPr="00FA5813">
        <w:rPr>
          <w:rFonts w:ascii="Times New Roman" w:hAnsi="Times New Roman" w:cs="Times New Roman"/>
          <w:sz w:val="24"/>
          <w:szCs w:val="24"/>
        </w:rPr>
        <w:t xml:space="preserve">é auxiliado pela apresentação clínica, a qual pode consistir </w:t>
      </w:r>
      <w:r w:rsidR="00313DF1" w:rsidRPr="00FA5813">
        <w:rPr>
          <w:rFonts w:ascii="Times New Roman" w:hAnsi="Times New Roman" w:cs="Times New Roman"/>
          <w:sz w:val="24"/>
          <w:szCs w:val="24"/>
        </w:rPr>
        <w:t>de hipertensão em membros superiores</w:t>
      </w:r>
      <w:r w:rsidR="00DF4AD0" w:rsidRPr="00FA5813">
        <w:rPr>
          <w:rFonts w:ascii="Times New Roman" w:hAnsi="Times New Roman" w:cs="Times New Roman"/>
          <w:sz w:val="24"/>
          <w:szCs w:val="24"/>
        </w:rPr>
        <w:t xml:space="preserve"> juntamente a aumento da amplitude dos pulsos, bem como a queda da pressão arterial nos membros </w:t>
      </w:r>
      <w:r w:rsidR="00DF4AD0" w:rsidRPr="005901AA">
        <w:rPr>
          <w:rFonts w:ascii="Times New Roman" w:hAnsi="Times New Roman" w:cs="Times New Roman"/>
          <w:sz w:val="24"/>
          <w:szCs w:val="24"/>
        </w:rPr>
        <w:t>inferiores</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{"citationItems":[{"id":"ITEM-1","itemData":{"DOI":"10.1590/s0066-782x1998001100001","ISSN":"0066782X","abstract":"A coarctação de aorta (CoAo) é uma das malformações cardiovasculares mais freqüentes, constituindo cerca de 5% a 8% das cardiopatias em geral, ocupando segundo as várias estatísticas, o 6° ou 7° lugar entre os defeitos, predo-minando no sexo masculino sobre o feminino, numa propor-ção de 2 a 3:1. A alteração obstrutiva localiza-se na união da croça com a aorta descendente (região ístmica – entre a arté-ria subclávia esquerda e o ductus arteriosus ou seu rema-nescente), podendo envolver em maior ou menor extensão o próprio arco aórtico. A CoAo pode se apresentar como le-são isolada ou associada a outras anomalias, tais como a valva aórtica bivalvular, persistência do canal arterial, comu-nicação interventricular, estenose aórtica valvar ou subval-var, sendo ainda a malformação cardiovascular mais fre-qüente na síndrome de Turner (20%). O reconhecimento clínico é relativamente simples, ca-racterizado pela ausência ou diminuição da amplitude dos pulsos arteriais nos membros inferiores associado a pre-sença de pulsos amplos e hipertensão arterial nos membros superiores. É importante salientar que a presença de pres-são arterial (PA) pouco alterada ou mesmo normal nos mem-bros superiores não descarta a possibilidade desta anomalia, principalmente quando associada a presença de obstruções na via de saída do ventrículo esquerdo, grande comunica-ção interventricular ou ainda disfunção miocárdica. Existem outros elementos de exame físico que fazem parte do qua-dro, como a hiperfonese da 2ª bulha nas áreas aórtica e mi-tral (tradução de regime de hipertensão no território sistêmi-co); estalido proto-sistólico aórtico, principalmente na área mitral (dilatação da aorta ascendente); sopro ocupando a meso-telessístole e avançando até a proto-mesodiástole na região do dorso esquerdo (turbulência no local da CoAo). Assim, para o reconhecimento desta malformação é mais importante analisar estes aspectos de propedêutica fí-sica que permitem com segurança e de forma simples e eco-nômica estabelecer o diagnóstico, independente de outros exames complementares. Sucede que na prática diária observa-se que muitos pacientes, desde recém-nascidos até adultos, portadores de CoAo, não têm estabelecido o correto diagnóstico desta anomalia, simplesmente pela falta de um exame clínico mais acurado. Na realidade o diagnóstico não é estabelecido não tan-to pelo desconhecimento desta malformação, mas princi-palmente pela falta do hábito por parte da grande maioria dos médicos em aferir …","author":[{"dropping-particle":"","family":"Ebaid","given":"M.","non-dropping-particle":"","parse-names":false,"suffix":""},{"dropping-particle":"","family":"Afiune","given":"J. Y.","non-dropping-particle":"","parse-names":false,"suffix":""}],"container-title":"Arquivos brasileiros de cardiologia","id":"ITEM-1","issued":{"date-parts":[["1998"]]},"title":"Coarctação de aorta. Do diagnóstico simples às complicações imprevisíveis.","type":"article-magazine"},"uris":["http://www.mendeley.com/documents/?uuid=38d74531-f9c7-4632-b241-65dddf6df2e9"]}],"mendeley":{"formattedCitation":"(14)","plainTextFormattedCitation":"(14)","previouslyFormattedCitation":"(14)"},"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375A0A" w:rsidRPr="005901AA">
        <w:rPr>
          <w:rFonts w:ascii="Times New Roman" w:hAnsi="Times New Roman" w:cs="Times New Roman"/>
          <w:noProof/>
          <w:sz w:val="24"/>
          <w:szCs w:val="24"/>
          <w:vertAlign w:val="superscript"/>
        </w:rPr>
        <w:t>14</w:t>
      </w:r>
      <w:r w:rsidR="007A7FC6" w:rsidRPr="005901AA">
        <w:rPr>
          <w:rFonts w:ascii="Times New Roman" w:hAnsi="Times New Roman" w:cs="Times New Roman"/>
          <w:sz w:val="24"/>
          <w:szCs w:val="24"/>
          <w:vertAlign w:val="superscript"/>
        </w:rPr>
        <w:fldChar w:fldCharType="end"/>
      </w:r>
      <w:r w:rsidR="00DF4AD0" w:rsidRPr="00FA5813">
        <w:rPr>
          <w:rFonts w:ascii="Times New Roman" w:hAnsi="Times New Roman" w:cs="Times New Roman"/>
          <w:sz w:val="24"/>
          <w:szCs w:val="24"/>
        </w:rPr>
        <w:t>.</w:t>
      </w:r>
      <w:r w:rsidR="009B05E4" w:rsidRPr="00FA5813">
        <w:rPr>
          <w:rFonts w:ascii="Times New Roman" w:hAnsi="Times New Roman" w:cs="Times New Roman"/>
          <w:sz w:val="24"/>
          <w:szCs w:val="24"/>
        </w:rPr>
        <w:t xml:space="preserve"> </w:t>
      </w:r>
      <w:r w:rsidR="00313DF1" w:rsidRPr="00FA5813">
        <w:rPr>
          <w:rFonts w:ascii="Times New Roman" w:hAnsi="Times New Roman" w:cs="Times New Roman"/>
          <w:sz w:val="24"/>
          <w:szCs w:val="24"/>
        </w:rPr>
        <w:t xml:space="preserve">O tratamento de escolha </w:t>
      </w:r>
      <w:r w:rsidR="007F0D18" w:rsidRPr="00FA5813">
        <w:rPr>
          <w:rFonts w:ascii="Times New Roman" w:hAnsi="Times New Roman" w:cs="Times New Roman"/>
          <w:sz w:val="24"/>
          <w:szCs w:val="24"/>
        </w:rPr>
        <w:t xml:space="preserve">é </w:t>
      </w:r>
      <w:r w:rsidR="004D6ECF" w:rsidRPr="00FA5813">
        <w:rPr>
          <w:rFonts w:ascii="Times New Roman" w:hAnsi="Times New Roman" w:cs="Times New Roman"/>
          <w:sz w:val="24"/>
          <w:szCs w:val="24"/>
        </w:rPr>
        <w:t>cirúrgico</w:t>
      </w:r>
      <w:r w:rsidR="007F0D18" w:rsidRPr="00FA5813">
        <w:rPr>
          <w:rFonts w:ascii="Times New Roman" w:hAnsi="Times New Roman" w:cs="Times New Roman"/>
          <w:sz w:val="24"/>
          <w:szCs w:val="24"/>
        </w:rPr>
        <w:t>, sendo que a</w:t>
      </w:r>
      <w:r w:rsidR="004D6ECF" w:rsidRPr="00FA5813">
        <w:rPr>
          <w:rFonts w:ascii="Times New Roman" w:hAnsi="Times New Roman" w:cs="Times New Roman"/>
          <w:sz w:val="24"/>
          <w:szCs w:val="24"/>
        </w:rPr>
        <w:t>tualmente novas alternativas tê</w:t>
      </w:r>
      <w:r w:rsidR="007F0D18" w:rsidRPr="00FA5813">
        <w:rPr>
          <w:rFonts w:ascii="Times New Roman" w:hAnsi="Times New Roman" w:cs="Times New Roman"/>
          <w:sz w:val="24"/>
          <w:szCs w:val="24"/>
        </w:rPr>
        <w:t>m se tornado promissoras, como a angioplastia por balão</w:t>
      </w:r>
      <w:r w:rsidR="004D6ECF" w:rsidRPr="00FA5813">
        <w:rPr>
          <w:rFonts w:ascii="Times New Roman" w:hAnsi="Times New Roman" w:cs="Times New Roman"/>
          <w:sz w:val="24"/>
          <w:szCs w:val="24"/>
        </w:rPr>
        <w:t>, a angioplastia</w:t>
      </w:r>
      <w:r w:rsidR="007F0D18" w:rsidRPr="00FA5813">
        <w:rPr>
          <w:rFonts w:ascii="Times New Roman" w:hAnsi="Times New Roman" w:cs="Times New Roman"/>
          <w:sz w:val="24"/>
          <w:szCs w:val="24"/>
        </w:rPr>
        <w:t xml:space="preserve"> com </w:t>
      </w:r>
      <w:r w:rsidR="004D6ECF" w:rsidRPr="00FA5813">
        <w:rPr>
          <w:rFonts w:ascii="Times New Roman" w:hAnsi="Times New Roman" w:cs="Times New Roman"/>
          <w:sz w:val="24"/>
          <w:szCs w:val="24"/>
        </w:rPr>
        <w:t xml:space="preserve">o </w:t>
      </w:r>
      <w:r w:rsidR="007F0D18" w:rsidRPr="00FA5813">
        <w:rPr>
          <w:rFonts w:ascii="Times New Roman" w:hAnsi="Times New Roman" w:cs="Times New Roman"/>
          <w:sz w:val="24"/>
          <w:szCs w:val="24"/>
        </w:rPr>
        <w:t>uso de stent</w:t>
      </w:r>
      <w:r w:rsidR="004D6ECF" w:rsidRPr="00FA5813">
        <w:rPr>
          <w:rFonts w:ascii="Times New Roman" w:hAnsi="Times New Roman" w:cs="Times New Roman"/>
          <w:sz w:val="24"/>
          <w:szCs w:val="24"/>
        </w:rPr>
        <w:t xml:space="preserve"> ou a endopró</w:t>
      </w:r>
      <w:r w:rsidR="007F0D18" w:rsidRPr="00FA5813">
        <w:rPr>
          <w:rFonts w:ascii="Times New Roman" w:hAnsi="Times New Roman" w:cs="Times New Roman"/>
          <w:sz w:val="24"/>
          <w:szCs w:val="24"/>
        </w:rPr>
        <w:t>tese, devido ao baixo risco de complicações</w:t>
      </w:r>
      <w:r w:rsidR="007A7FC6" w:rsidRPr="005901AA">
        <w:rPr>
          <w:rFonts w:ascii="Times New Roman" w:hAnsi="Times New Roman" w:cs="Times New Roman"/>
          <w:sz w:val="24"/>
          <w:szCs w:val="24"/>
          <w:vertAlign w:val="superscript"/>
        </w:rPr>
        <w:fldChar w:fldCharType="begin" w:fldLock="1"/>
      </w:r>
      <w:r w:rsidR="00D21E95" w:rsidRPr="005901AA">
        <w:rPr>
          <w:rFonts w:ascii="Times New Roman" w:hAnsi="Times New Roman" w:cs="Times New Roman"/>
          <w:sz w:val="24"/>
          <w:szCs w:val="24"/>
          <w:vertAlign w:val="superscript"/>
        </w:rPr>
        <w:instrText>ADDIN CSL_CITATION {"citationItems":[{"id":"ITEM-1","itemData":{"DOI":"10.1590/s1677-54492012000100010","ISSN":"16775449","abstract":"Aortic coarctation is a congenital cardiovascular malformation of high prevalence. It is characterized by a narrowing of the thoracic aorta usually just distal to the left subclavian artery. It is more common in males, with a ratio of 2 to 3:1. The clinical presentation consists of hypertension in the upper limbs and reduction of pulses in the lower limbs. The traditional treatment is open surgical repair; however, endovascular techniques have been used, with good results. We report the case of a 24-year male patient with a seven-year history of claudication of the lower limbs and difficult to treat arterial hypertension, secondary to aortic coarctation, successfully treated with angioplasty and aortic endograft.","author":[{"dropping-particle":"","family":"Carvalho","given":"Aquiles Tadashi Ywata","non-dropping-particle":"de","parse-names":false,"suffix":""},{"dropping-particle":"","family":"Silva","given":"Gibran Swami Alcoforado","non-dropping-particle":"","parse-names":false,"suffix":""},{"dropping-particle":"","family":"Pereira","given":"Maria Clara Sampaio Barretto","non-dropping-particle":"","parse-names":false,"suffix":""},{"dropping-particle":"","family":"Jesus Santos","given":"Aleksandro","non-dropping-particle":"de","parse-names":false,"suffix":""},{"dropping-particle":"","family":"Majdalane","given":"Vinicius Cruz","non-dropping-particle":"","parse-names":false,"suffix":""},{"dropping-particle":"","family":"Santos","given":"Vanessa Prado","non-dropping-particle":"dos","parse-names":false,"suffix":""},{"dropping-particle":"","family":"Rubeiz","given":"Roberto Pastor","non-dropping-particle":"","parse-names":false,"suffix":""},{"dropping-particle":"","family":"Caffaro","given":"Roberto Augusto","non-dropping-particle":"","parse-names":false,"suffix":""}],"container-title":"Jornal Vascular Brasileiro","id":"ITEM-1","issued":{"date-parts":[["2012"]]},"title":"Tratamento endovascular da coarctação da aorta: Relato de caso","type":"article-journal"},"uris":["http://www.mendeley.com/documents/?uuid=0c788434-7e39-447a-b1bd-995ebb4b94a2"]}],"mendeley":{"formattedCitation":"(15)","plainTextFormattedCitation":"(15)","previouslyFormattedCitation":"(15)"},"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9B05E4" w:rsidRPr="005901AA">
        <w:rPr>
          <w:rFonts w:ascii="Times New Roman" w:hAnsi="Times New Roman" w:cs="Times New Roman"/>
          <w:noProof/>
          <w:sz w:val="24"/>
          <w:szCs w:val="24"/>
          <w:vertAlign w:val="superscript"/>
        </w:rPr>
        <w:t>15</w:t>
      </w:r>
      <w:r w:rsidR="007A7FC6" w:rsidRPr="005901AA">
        <w:rPr>
          <w:rFonts w:ascii="Times New Roman" w:hAnsi="Times New Roman" w:cs="Times New Roman"/>
          <w:sz w:val="24"/>
          <w:szCs w:val="24"/>
          <w:vertAlign w:val="superscript"/>
        </w:rPr>
        <w:fldChar w:fldCharType="end"/>
      </w:r>
      <w:r w:rsidR="007F0D18" w:rsidRPr="00FA5813">
        <w:rPr>
          <w:rFonts w:ascii="Times New Roman" w:hAnsi="Times New Roman" w:cs="Times New Roman"/>
          <w:sz w:val="24"/>
          <w:szCs w:val="24"/>
        </w:rPr>
        <w:t xml:space="preserve">. </w:t>
      </w:r>
    </w:p>
    <w:p w14:paraId="7057BED1" w14:textId="77777777" w:rsidR="00D910F6" w:rsidRPr="00FA5813" w:rsidRDefault="00D910F6"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t>A importância do trabalho reside em discutir as particularidades deste caso clínico com profissionais de saúde e especialistas para ampli</w:t>
      </w:r>
      <w:r w:rsidR="007F0D18" w:rsidRPr="00FA5813">
        <w:rPr>
          <w:rFonts w:ascii="Times New Roman" w:hAnsi="Times New Roman" w:cs="Times New Roman"/>
          <w:sz w:val="24"/>
          <w:szCs w:val="24"/>
        </w:rPr>
        <w:t>ar o conhecimento adquirido, para a melhoria das</w:t>
      </w:r>
      <w:r w:rsidRPr="00FA5813">
        <w:rPr>
          <w:rFonts w:ascii="Times New Roman" w:hAnsi="Times New Roman" w:cs="Times New Roman"/>
          <w:sz w:val="24"/>
          <w:szCs w:val="24"/>
        </w:rPr>
        <w:t xml:space="preserve"> condições de saúde da população. </w:t>
      </w:r>
    </w:p>
    <w:p w14:paraId="714042FF" w14:textId="0FF3B1CB" w:rsidR="00B65BB1" w:rsidRPr="00FA5813" w:rsidRDefault="007F0D1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escrita desse trabalho objetiva a descrição de um caso de Co</w:t>
      </w:r>
      <w:r w:rsidR="00F63D29">
        <w:rPr>
          <w:rFonts w:ascii="Times New Roman" w:hAnsi="Times New Roman" w:cs="Times New Roman"/>
          <w:sz w:val="24"/>
          <w:szCs w:val="24"/>
        </w:rPr>
        <w:t>Ao</w:t>
      </w:r>
      <w:r w:rsidRPr="00FA5813">
        <w:rPr>
          <w:rFonts w:ascii="Times New Roman" w:hAnsi="Times New Roman" w:cs="Times New Roman"/>
          <w:sz w:val="24"/>
          <w:szCs w:val="24"/>
        </w:rPr>
        <w:t xml:space="preserve"> em uma paciente com S</w:t>
      </w:r>
      <w:r w:rsidR="0015156C">
        <w:rPr>
          <w:rFonts w:ascii="Times New Roman" w:hAnsi="Times New Roman" w:cs="Times New Roman"/>
          <w:sz w:val="24"/>
          <w:szCs w:val="24"/>
        </w:rPr>
        <w:t>T</w:t>
      </w:r>
      <w:r w:rsidRPr="00FA5813">
        <w:rPr>
          <w:rFonts w:ascii="Times New Roman" w:hAnsi="Times New Roman" w:cs="Times New Roman"/>
          <w:sz w:val="24"/>
          <w:szCs w:val="24"/>
        </w:rPr>
        <w:t xml:space="preserve"> diagnosticada no primeiro mês de vida. </w:t>
      </w:r>
    </w:p>
    <w:p w14:paraId="69B62E1B" w14:textId="77777777" w:rsidR="00E806D3" w:rsidRDefault="00E806D3" w:rsidP="00FA5813">
      <w:pPr>
        <w:spacing w:after="0" w:line="360" w:lineRule="auto"/>
        <w:jc w:val="both"/>
        <w:rPr>
          <w:rFonts w:ascii="Times New Roman" w:hAnsi="Times New Roman" w:cs="Times New Roman"/>
          <w:b/>
          <w:sz w:val="24"/>
          <w:szCs w:val="24"/>
        </w:rPr>
      </w:pPr>
    </w:p>
    <w:p w14:paraId="4CB4ACD3" w14:textId="69F7FD1D" w:rsidR="00F5175D" w:rsidRPr="00FA5813" w:rsidRDefault="00125388"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RELATO DE CASO</w:t>
      </w:r>
    </w:p>
    <w:p w14:paraId="4A5704AD" w14:textId="77777777" w:rsidR="006F1298" w:rsidRPr="00FA5813" w:rsidRDefault="00F60CD1"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Paciente do </w:t>
      </w:r>
      <w:r w:rsidR="00F5175D" w:rsidRPr="00FA5813">
        <w:rPr>
          <w:rFonts w:ascii="Times New Roman" w:hAnsi="Times New Roman" w:cs="Times New Roman"/>
          <w:sz w:val="24"/>
          <w:szCs w:val="24"/>
        </w:rPr>
        <w:t>sexo feminino,</w:t>
      </w:r>
      <w:r w:rsidR="004360A3" w:rsidRPr="00FA5813">
        <w:rPr>
          <w:rFonts w:ascii="Times New Roman" w:hAnsi="Times New Roman" w:cs="Times New Roman"/>
          <w:sz w:val="24"/>
          <w:szCs w:val="24"/>
        </w:rPr>
        <w:t xml:space="preserve"> sete meses</w:t>
      </w:r>
      <w:r w:rsidR="00B12D5C" w:rsidRPr="00FA5813">
        <w:rPr>
          <w:rFonts w:ascii="Times New Roman" w:hAnsi="Times New Roman" w:cs="Times New Roman"/>
          <w:sz w:val="24"/>
          <w:szCs w:val="24"/>
        </w:rPr>
        <w:t>,</w:t>
      </w:r>
      <w:r w:rsidR="00F5175D" w:rsidRPr="00FA5813">
        <w:rPr>
          <w:rFonts w:ascii="Times New Roman" w:hAnsi="Times New Roman" w:cs="Times New Roman"/>
          <w:sz w:val="24"/>
          <w:szCs w:val="24"/>
        </w:rPr>
        <w:t xml:space="preserve"> branca, </w:t>
      </w:r>
      <w:r w:rsidR="006F1298" w:rsidRPr="00FA5813">
        <w:rPr>
          <w:rFonts w:ascii="Times New Roman" w:hAnsi="Times New Roman" w:cs="Times New Roman"/>
          <w:sz w:val="24"/>
          <w:szCs w:val="24"/>
        </w:rPr>
        <w:t xml:space="preserve">natural, residente </w:t>
      </w:r>
      <w:r w:rsidR="00381DB1" w:rsidRPr="00FA5813">
        <w:rPr>
          <w:rFonts w:ascii="Times New Roman" w:hAnsi="Times New Roman" w:cs="Times New Roman"/>
          <w:sz w:val="24"/>
          <w:szCs w:val="24"/>
        </w:rPr>
        <w:t>e procedente de um município de médio porte da Zona da Mata Mineira</w:t>
      </w:r>
      <w:r w:rsidR="006F1298" w:rsidRPr="00FA5813">
        <w:rPr>
          <w:rFonts w:ascii="Times New Roman" w:hAnsi="Times New Roman" w:cs="Times New Roman"/>
          <w:sz w:val="24"/>
          <w:szCs w:val="24"/>
        </w:rPr>
        <w:t>. D</w:t>
      </w:r>
      <w:r w:rsidR="00F5175D" w:rsidRPr="00FA5813">
        <w:rPr>
          <w:rFonts w:ascii="Times New Roman" w:hAnsi="Times New Roman" w:cs="Times New Roman"/>
          <w:sz w:val="24"/>
          <w:szCs w:val="24"/>
        </w:rPr>
        <w:t xml:space="preserve">iagnosticada </w:t>
      </w:r>
      <w:r w:rsidR="00C042E3" w:rsidRPr="00FA5813">
        <w:rPr>
          <w:rFonts w:ascii="Times New Roman" w:hAnsi="Times New Roman" w:cs="Times New Roman"/>
          <w:sz w:val="24"/>
          <w:szCs w:val="24"/>
        </w:rPr>
        <w:t>com</w:t>
      </w:r>
      <w:r w:rsidR="00CA13E7" w:rsidRPr="00FA5813">
        <w:rPr>
          <w:rFonts w:ascii="Times New Roman" w:hAnsi="Times New Roman" w:cs="Times New Roman"/>
          <w:sz w:val="24"/>
          <w:szCs w:val="24"/>
        </w:rPr>
        <w:t xml:space="preserve"> Sí</w:t>
      </w:r>
      <w:r w:rsidR="00C042E3" w:rsidRPr="00FA5813">
        <w:rPr>
          <w:rFonts w:ascii="Times New Roman" w:hAnsi="Times New Roman" w:cs="Times New Roman"/>
          <w:sz w:val="24"/>
          <w:szCs w:val="24"/>
        </w:rPr>
        <w:t xml:space="preserve">ndrome de Turner </w:t>
      </w:r>
      <w:r w:rsidR="00C042E3" w:rsidRPr="00FA5813">
        <w:rPr>
          <w:rFonts w:ascii="Times New Roman" w:hAnsi="Times New Roman" w:cs="Times New Roman"/>
          <w:sz w:val="24"/>
          <w:szCs w:val="24"/>
        </w:rPr>
        <w:lastRenderedPageBreak/>
        <w:t>e Coarct</w:t>
      </w:r>
      <w:r w:rsidR="004360A3" w:rsidRPr="00FA5813">
        <w:rPr>
          <w:rFonts w:ascii="Times New Roman" w:hAnsi="Times New Roman" w:cs="Times New Roman"/>
          <w:sz w:val="24"/>
          <w:szCs w:val="24"/>
        </w:rPr>
        <w:t>ação de Aorta, no período intraú</w:t>
      </w:r>
      <w:r w:rsidR="00C042E3" w:rsidRPr="00FA5813">
        <w:rPr>
          <w:rFonts w:ascii="Times New Roman" w:hAnsi="Times New Roman" w:cs="Times New Roman"/>
          <w:sz w:val="24"/>
          <w:szCs w:val="24"/>
        </w:rPr>
        <w:t>tero</w:t>
      </w:r>
      <w:r w:rsidR="006F1298" w:rsidRPr="00FA5813">
        <w:rPr>
          <w:rFonts w:ascii="Times New Roman" w:hAnsi="Times New Roman" w:cs="Times New Roman"/>
          <w:sz w:val="24"/>
          <w:szCs w:val="24"/>
        </w:rPr>
        <w:t>, com 18 semanas de gestação,</w:t>
      </w:r>
      <w:r w:rsidR="00C042E3" w:rsidRPr="00FA5813">
        <w:rPr>
          <w:rFonts w:ascii="Times New Roman" w:hAnsi="Times New Roman" w:cs="Times New Roman"/>
          <w:sz w:val="24"/>
          <w:szCs w:val="24"/>
        </w:rPr>
        <w:t xml:space="preserve"> e neonatal, respectivamente</w:t>
      </w:r>
      <w:r w:rsidR="00F5175D" w:rsidRPr="00FA5813">
        <w:rPr>
          <w:rFonts w:ascii="Times New Roman" w:hAnsi="Times New Roman" w:cs="Times New Roman"/>
          <w:sz w:val="24"/>
          <w:szCs w:val="24"/>
        </w:rPr>
        <w:t>.</w:t>
      </w:r>
      <w:r w:rsidR="00C042E3" w:rsidRPr="00FA5813">
        <w:rPr>
          <w:rFonts w:ascii="Times New Roman" w:hAnsi="Times New Roman" w:cs="Times New Roman"/>
          <w:sz w:val="24"/>
          <w:szCs w:val="24"/>
        </w:rPr>
        <w:t xml:space="preserve"> </w:t>
      </w:r>
    </w:p>
    <w:p w14:paraId="075B3B84" w14:textId="77777777" w:rsidR="00C042E3" w:rsidRPr="00FA5813" w:rsidRDefault="006F129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 paciente, nascida à trigésima oitava semana de gestação, não apresentou intercorrências na história neonatal, apresentando-se ao nascimento em peso e comprimentos adequado</w:t>
      </w:r>
      <w:r w:rsidR="00C32F9D" w:rsidRPr="00FA5813">
        <w:rPr>
          <w:rFonts w:ascii="Times New Roman" w:hAnsi="Times New Roman" w:cs="Times New Roman"/>
          <w:sz w:val="24"/>
          <w:szCs w:val="24"/>
        </w:rPr>
        <w:t>s</w:t>
      </w:r>
      <w:r w:rsidRPr="00FA5813">
        <w:rPr>
          <w:rFonts w:ascii="Times New Roman" w:hAnsi="Times New Roman" w:cs="Times New Roman"/>
          <w:sz w:val="24"/>
          <w:szCs w:val="24"/>
        </w:rPr>
        <w:t xml:space="preserve"> para a idade gestacional. </w:t>
      </w:r>
      <w:r w:rsidR="00115B69" w:rsidRPr="00FA5813">
        <w:rPr>
          <w:rFonts w:ascii="Times New Roman" w:hAnsi="Times New Roman" w:cs="Times New Roman"/>
          <w:sz w:val="24"/>
          <w:szCs w:val="24"/>
        </w:rPr>
        <w:t>Em história gestacional, constatou-se acompanhamento pré-natal adequado da mãe, sem intercorrências gestacionais e uso de medicamentos, álcool ou outras substâncias.</w:t>
      </w:r>
      <w:r w:rsidR="00C042E3" w:rsidRPr="00FA5813">
        <w:rPr>
          <w:rFonts w:ascii="Times New Roman" w:hAnsi="Times New Roman" w:cs="Times New Roman"/>
          <w:sz w:val="24"/>
          <w:szCs w:val="24"/>
        </w:rPr>
        <w:t xml:space="preserve"> </w:t>
      </w:r>
    </w:p>
    <w:p w14:paraId="5206E230" w14:textId="77777777" w:rsidR="00703AE0" w:rsidRPr="00FA5813" w:rsidRDefault="006F1298"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A</w:t>
      </w:r>
      <w:r w:rsidR="00B12D5C" w:rsidRPr="00FA5813">
        <w:rPr>
          <w:rFonts w:ascii="Times New Roman" w:hAnsi="Times New Roman" w:cs="Times New Roman"/>
          <w:sz w:val="24"/>
          <w:szCs w:val="24"/>
        </w:rPr>
        <w:t xml:space="preserve"> suspeita </w:t>
      </w:r>
      <w:r w:rsidR="00CA490A" w:rsidRPr="00FA5813">
        <w:rPr>
          <w:rFonts w:ascii="Times New Roman" w:hAnsi="Times New Roman" w:cs="Times New Roman"/>
          <w:sz w:val="24"/>
          <w:szCs w:val="24"/>
        </w:rPr>
        <w:t xml:space="preserve">da presença de </w:t>
      </w:r>
      <w:r w:rsidR="00B12D5C" w:rsidRPr="00FA5813">
        <w:rPr>
          <w:rFonts w:ascii="Times New Roman" w:hAnsi="Times New Roman" w:cs="Times New Roman"/>
          <w:sz w:val="24"/>
          <w:szCs w:val="24"/>
        </w:rPr>
        <w:t>anomalia</w:t>
      </w:r>
      <w:r w:rsidR="003A6A3A" w:rsidRPr="00FA5813">
        <w:rPr>
          <w:rFonts w:ascii="Times New Roman" w:hAnsi="Times New Roman" w:cs="Times New Roman"/>
          <w:sz w:val="24"/>
          <w:szCs w:val="24"/>
        </w:rPr>
        <w:t xml:space="preserve"> genética</w:t>
      </w:r>
      <w:r w:rsidR="002D62DF"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 xml:space="preserve">ocorreu </w:t>
      </w:r>
      <w:r w:rsidRPr="00FA5813">
        <w:rPr>
          <w:rFonts w:ascii="Times New Roman" w:hAnsi="Times New Roman" w:cs="Times New Roman"/>
          <w:sz w:val="24"/>
          <w:szCs w:val="24"/>
        </w:rPr>
        <w:t>às 12 semanas</w:t>
      </w:r>
      <w:r w:rsidR="00705E77" w:rsidRPr="00FA5813">
        <w:rPr>
          <w:rFonts w:ascii="Times New Roman" w:hAnsi="Times New Roman" w:cs="Times New Roman"/>
          <w:sz w:val="24"/>
          <w:szCs w:val="24"/>
        </w:rPr>
        <w:t xml:space="preserve"> e 6 dias de gestação</w:t>
      </w:r>
      <w:r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após a realização do Ultrassom</w:t>
      </w:r>
      <w:r w:rsidR="002D62DF"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 xml:space="preserve">(USG) </w:t>
      </w:r>
      <w:r w:rsidR="006F5519" w:rsidRPr="00FA5813">
        <w:rPr>
          <w:rFonts w:ascii="Times New Roman" w:hAnsi="Times New Roman" w:cs="Times New Roman"/>
          <w:sz w:val="24"/>
          <w:szCs w:val="24"/>
        </w:rPr>
        <w:t>m</w:t>
      </w:r>
      <w:r w:rsidR="00705E77" w:rsidRPr="00FA5813">
        <w:rPr>
          <w:rFonts w:ascii="Times New Roman" w:hAnsi="Times New Roman" w:cs="Times New Roman"/>
          <w:sz w:val="24"/>
          <w:szCs w:val="24"/>
        </w:rPr>
        <w:t xml:space="preserve">orfológico, no qual foi </w:t>
      </w:r>
      <w:r w:rsidR="002D62DF" w:rsidRPr="00FA5813">
        <w:rPr>
          <w:rFonts w:ascii="Times New Roman" w:hAnsi="Times New Roman" w:cs="Times New Roman"/>
          <w:sz w:val="24"/>
          <w:szCs w:val="24"/>
        </w:rPr>
        <w:t>evidenciado translu</w:t>
      </w:r>
      <w:r w:rsidR="00B35E88" w:rsidRPr="00FA5813">
        <w:rPr>
          <w:rFonts w:ascii="Times New Roman" w:hAnsi="Times New Roman" w:cs="Times New Roman"/>
          <w:sz w:val="24"/>
          <w:szCs w:val="24"/>
        </w:rPr>
        <w:t>s</w:t>
      </w:r>
      <w:r w:rsidR="002D62DF" w:rsidRPr="00FA5813">
        <w:rPr>
          <w:rFonts w:ascii="Times New Roman" w:hAnsi="Times New Roman" w:cs="Times New Roman"/>
          <w:sz w:val="24"/>
          <w:szCs w:val="24"/>
        </w:rPr>
        <w:t>c</w:t>
      </w:r>
      <w:r w:rsidR="00B35E88" w:rsidRPr="00FA5813">
        <w:rPr>
          <w:rFonts w:ascii="Times New Roman" w:hAnsi="Times New Roman" w:cs="Times New Roman"/>
          <w:sz w:val="24"/>
          <w:szCs w:val="24"/>
        </w:rPr>
        <w:t>ê</w:t>
      </w:r>
      <w:r w:rsidR="002D62DF" w:rsidRPr="00FA5813">
        <w:rPr>
          <w:rFonts w:ascii="Times New Roman" w:hAnsi="Times New Roman" w:cs="Times New Roman"/>
          <w:sz w:val="24"/>
          <w:szCs w:val="24"/>
        </w:rPr>
        <w:t xml:space="preserve">ncia nucal (TN) </w:t>
      </w:r>
      <w:r w:rsidR="00705E77" w:rsidRPr="00FA5813">
        <w:rPr>
          <w:rFonts w:ascii="Times New Roman" w:hAnsi="Times New Roman" w:cs="Times New Roman"/>
          <w:sz w:val="24"/>
          <w:szCs w:val="24"/>
        </w:rPr>
        <w:t>de</w:t>
      </w:r>
      <w:r w:rsidR="002D62DF" w:rsidRPr="00FA5813">
        <w:rPr>
          <w:rFonts w:ascii="Times New Roman" w:hAnsi="Times New Roman" w:cs="Times New Roman"/>
          <w:sz w:val="24"/>
          <w:szCs w:val="24"/>
        </w:rPr>
        <w:t xml:space="preserve"> 6 mm e derrame pleural no</w:t>
      </w:r>
      <w:r w:rsidR="00B12D5C" w:rsidRPr="00FA5813">
        <w:rPr>
          <w:rFonts w:ascii="Times New Roman" w:hAnsi="Times New Roman" w:cs="Times New Roman"/>
          <w:sz w:val="24"/>
          <w:szCs w:val="24"/>
        </w:rPr>
        <w:t xml:space="preserve"> hemitó</w:t>
      </w:r>
      <w:r w:rsidR="002D62DF" w:rsidRPr="00FA5813">
        <w:rPr>
          <w:rFonts w:ascii="Times New Roman" w:hAnsi="Times New Roman" w:cs="Times New Roman"/>
          <w:sz w:val="24"/>
          <w:szCs w:val="24"/>
        </w:rPr>
        <w:t>rax direito fetal. Foi</w:t>
      </w:r>
      <w:r w:rsidR="00705E77" w:rsidRPr="00FA5813">
        <w:rPr>
          <w:rFonts w:ascii="Times New Roman" w:hAnsi="Times New Roman" w:cs="Times New Roman"/>
          <w:sz w:val="24"/>
          <w:szCs w:val="24"/>
        </w:rPr>
        <w:t>, então,</w:t>
      </w:r>
      <w:r w:rsidR="002D62DF" w:rsidRPr="00FA5813">
        <w:rPr>
          <w:rFonts w:ascii="Times New Roman" w:hAnsi="Times New Roman" w:cs="Times New Roman"/>
          <w:sz w:val="24"/>
          <w:szCs w:val="24"/>
        </w:rPr>
        <w:t xml:space="preserve"> realizad</w:t>
      </w:r>
      <w:r w:rsidR="004360A3" w:rsidRPr="00FA5813">
        <w:rPr>
          <w:rFonts w:ascii="Times New Roman" w:hAnsi="Times New Roman" w:cs="Times New Roman"/>
          <w:sz w:val="24"/>
          <w:szCs w:val="24"/>
        </w:rPr>
        <w:t>o</w:t>
      </w:r>
      <w:r w:rsidR="002D62DF" w:rsidRPr="00FA5813">
        <w:rPr>
          <w:rFonts w:ascii="Times New Roman" w:hAnsi="Times New Roman" w:cs="Times New Roman"/>
          <w:sz w:val="24"/>
          <w:szCs w:val="24"/>
        </w:rPr>
        <w:t xml:space="preserve"> novo USG obstétrico </w:t>
      </w:r>
      <w:r w:rsidR="004360A3" w:rsidRPr="00FA5813">
        <w:rPr>
          <w:rFonts w:ascii="Times New Roman" w:hAnsi="Times New Roman" w:cs="Times New Roman"/>
          <w:sz w:val="24"/>
          <w:szCs w:val="24"/>
        </w:rPr>
        <w:t>na décima</w:t>
      </w:r>
      <w:r w:rsidR="00B12D5C" w:rsidRPr="00FA5813">
        <w:rPr>
          <w:rFonts w:ascii="Times New Roman" w:hAnsi="Times New Roman" w:cs="Times New Roman"/>
          <w:sz w:val="24"/>
          <w:szCs w:val="24"/>
        </w:rPr>
        <w:t xml:space="preserve"> terceira </w:t>
      </w:r>
      <w:r w:rsidR="002D62DF" w:rsidRPr="00FA5813">
        <w:rPr>
          <w:rFonts w:ascii="Times New Roman" w:hAnsi="Times New Roman" w:cs="Times New Roman"/>
          <w:sz w:val="24"/>
          <w:szCs w:val="24"/>
        </w:rPr>
        <w:t xml:space="preserve">semana </w:t>
      </w:r>
      <w:r w:rsidR="003A6A3A" w:rsidRPr="00FA5813">
        <w:rPr>
          <w:rFonts w:ascii="Times New Roman" w:hAnsi="Times New Roman" w:cs="Times New Roman"/>
          <w:sz w:val="24"/>
          <w:szCs w:val="24"/>
        </w:rPr>
        <w:t xml:space="preserve">de </w:t>
      </w:r>
      <w:r w:rsidR="002D62DF" w:rsidRPr="00FA5813">
        <w:rPr>
          <w:rFonts w:ascii="Times New Roman" w:hAnsi="Times New Roman" w:cs="Times New Roman"/>
          <w:sz w:val="24"/>
          <w:szCs w:val="24"/>
        </w:rPr>
        <w:t>gestação,</w:t>
      </w:r>
      <w:r w:rsidR="00205846" w:rsidRPr="00FA5813">
        <w:rPr>
          <w:rFonts w:ascii="Times New Roman" w:hAnsi="Times New Roman" w:cs="Times New Roman"/>
          <w:sz w:val="24"/>
          <w:szCs w:val="24"/>
        </w:rPr>
        <w:t xml:space="preserve"> </w:t>
      </w:r>
      <w:r w:rsidR="002D62DF" w:rsidRPr="00FA5813">
        <w:rPr>
          <w:rFonts w:ascii="Times New Roman" w:hAnsi="Times New Roman" w:cs="Times New Roman"/>
          <w:sz w:val="24"/>
          <w:szCs w:val="24"/>
        </w:rPr>
        <w:t>q</w:t>
      </w:r>
      <w:r w:rsidR="00205846" w:rsidRPr="00FA5813">
        <w:rPr>
          <w:rFonts w:ascii="Times New Roman" w:hAnsi="Times New Roman" w:cs="Times New Roman"/>
          <w:sz w:val="24"/>
          <w:szCs w:val="24"/>
        </w:rPr>
        <w:t>ue</w:t>
      </w:r>
      <w:r w:rsidR="002D62DF" w:rsidRPr="00FA5813">
        <w:rPr>
          <w:rFonts w:ascii="Times New Roman" w:hAnsi="Times New Roman" w:cs="Times New Roman"/>
          <w:sz w:val="24"/>
          <w:szCs w:val="24"/>
        </w:rPr>
        <w:t xml:space="preserve"> apresentou TN de </w:t>
      </w:r>
      <w:r w:rsidR="004360A3" w:rsidRPr="00FA5813">
        <w:rPr>
          <w:rFonts w:ascii="Times New Roman" w:hAnsi="Times New Roman" w:cs="Times New Roman"/>
          <w:sz w:val="24"/>
          <w:szCs w:val="24"/>
        </w:rPr>
        <w:t>8,9</w:t>
      </w:r>
      <w:r w:rsidR="00705E77"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mm, derrame pleural no hemitó</w:t>
      </w:r>
      <w:r w:rsidR="002D62DF" w:rsidRPr="00FA5813">
        <w:rPr>
          <w:rFonts w:ascii="Times New Roman" w:hAnsi="Times New Roman" w:cs="Times New Roman"/>
          <w:sz w:val="24"/>
          <w:szCs w:val="24"/>
        </w:rPr>
        <w:t xml:space="preserve">rax direito, edema de pele generalizado e Doppler de ducto venoso alterado. </w:t>
      </w:r>
      <w:r w:rsidR="0025458E" w:rsidRPr="00FA5813">
        <w:rPr>
          <w:rFonts w:ascii="Times New Roman" w:hAnsi="Times New Roman" w:cs="Times New Roman"/>
          <w:sz w:val="24"/>
          <w:szCs w:val="24"/>
        </w:rPr>
        <w:t>A</w:t>
      </w:r>
      <w:r w:rsidR="004360A3" w:rsidRPr="00FA5813">
        <w:rPr>
          <w:rFonts w:ascii="Times New Roman" w:hAnsi="Times New Roman" w:cs="Times New Roman"/>
          <w:sz w:val="24"/>
          <w:szCs w:val="24"/>
        </w:rPr>
        <w:t xml:space="preserve"> </w:t>
      </w:r>
      <w:r w:rsidR="0025458E" w:rsidRPr="00FA5813">
        <w:rPr>
          <w:rFonts w:ascii="Times New Roman" w:hAnsi="Times New Roman" w:cs="Times New Roman"/>
          <w:sz w:val="24"/>
          <w:szCs w:val="24"/>
        </w:rPr>
        <w:t xml:space="preserve">fim de confirmação </w:t>
      </w:r>
      <w:r w:rsidR="00B12D5C" w:rsidRPr="00FA5813">
        <w:rPr>
          <w:rFonts w:ascii="Times New Roman" w:hAnsi="Times New Roman" w:cs="Times New Roman"/>
          <w:sz w:val="24"/>
          <w:szCs w:val="24"/>
        </w:rPr>
        <w:t>diagnó</w:t>
      </w:r>
      <w:r w:rsidR="00C32F9D" w:rsidRPr="00FA5813">
        <w:rPr>
          <w:rFonts w:ascii="Times New Roman" w:hAnsi="Times New Roman" w:cs="Times New Roman"/>
          <w:sz w:val="24"/>
          <w:szCs w:val="24"/>
        </w:rPr>
        <w:t>stica, foi realizada C</w:t>
      </w:r>
      <w:r w:rsidR="0025458E" w:rsidRPr="00FA5813">
        <w:rPr>
          <w:rFonts w:ascii="Times New Roman" w:hAnsi="Times New Roman" w:cs="Times New Roman"/>
          <w:sz w:val="24"/>
          <w:szCs w:val="24"/>
        </w:rPr>
        <w:t xml:space="preserve">ariotipagem através </w:t>
      </w:r>
      <w:r w:rsidR="00B12D5C" w:rsidRPr="00FA5813">
        <w:rPr>
          <w:rFonts w:ascii="Times New Roman" w:hAnsi="Times New Roman" w:cs="Times New Roman"/>
          <w:sz w:val="24"/>
          <w:szCs w:val="24"/>
        </w:rPr>
        <w:t>da</w:t>
      </w:r>
      <w:r w:rsidR="00C32F9D" w:rsidRPr="00FA5813">
        <w:rPr>
          <w:rFonts w:ascii="Times New Roman" w:hAnsi="Times New Roman" w:cs="Times New Roman"/>
          <w:sz w:val="24"/>
          <w:szCs w:val="24"/>
        </w:rPr>
        <w:t xml:space="preserve"> A</w:t>
      </w:r>
      <w:r w:rsidR="00CA490A" w:rsidRPr="00FA5813">
        <w:rPr>
          <w:rFonts w:ascii="Times New Roman" w:hAnsi="Times New Roman" w:cs="Times New Roman"/>
          <w:sz w:val="24"/>
          <w:szCs w:val="24"/>
        </w:rPr>
        <w:t xml:space="preserve">mniocentese </w:t>
      </w:r>
      <w:r w:rsidR="00B12D5C" w:rsidRPr="00FA5813">
        <w:rPr>
          <w:rFonts w:ascii="Times New Roman" w:hAnsi="Times New Roman" w:cs="Times New Roman"/>
          <w:sz w:val="24"/>
          <w:szCs w:val="24"/>
        </w:rPr>
        <w:t xml:space="preserve">na décima oitava </w:t>
      </w:r>
      <w:r w:rsidR="0025458E" w:rsidRPr="00FA5813">
        <w:rPr>
          <w:rFonts w:ascii="Times New Roman" w:hAnsi="Times New Roman" w:cs="Times New Roman"/>
          <w:sz w:val="24"/>
          <w:szCs w:val="24"/>
        </w:rPr>
        <w:t>semana de gestação, por</w:t>
      </w:r>
      <w:r w:rsidR="00205846" w:rsidRPr="00FA5813">
        <w:rPr>
          <w:rFonts w:ascii="Times New Roman" w:hAnsi="Times New Roman" w:cs="Times New Roman"/>
          <w:sz w:val="24"/>
          <w:szCs w:val="24"/>
        </w:rPr>
        <w:t xml:space="preserve"> </w:t>
      </w:r>
      <w:r w:rsidR="0025458E" w:rsidRPr="00FA5813">
        <w:rPr>
          <w:rFonts w:ascii="Times New Roman" w:hAnsi="Times New Roman" w:cs="Times New Roman"/>
          <w:sz w:val="24"/>
          <w:szCs w:val="24"/>
        </w:rPr>
        <w:t>método de band</w:t>
      </w:r>
      <w:r w:rsidR="00CA490A" w:rsidRPr="00FA5813">
        <w:rPr>
          <w:rFonts w:ascii="Times New Roman" w:hAnsi="Times New Roman" w:cs="Times New Roman"/>
          <w:sz w:val="24"/>
          <w:szCs w:val="24"/>
        </w:rPr>
        <w:t>amento G, sendo analisadas 30 cé</w:t>
      </w:r>
      <w:r w:rsidR="0025458E" w:rsidRPr="00FA5813">
        <w:rPr>
          <w:rFonts w:ascii="Times New Roman" w:hAnsi="Times New Roman" w:cs="Times New Roman"/>
          <w:sz w:val="24"/>
          <w:szCs w:val="24"/>
        </w:rPr>
        <w:t>lulas na resolução de 300-400 bandas. O cariótipo encontrado foi 45,</w:t>
      </w:r>
      <w:r w:rsidR="006F5519" w:rsidRPr="00FA5813">
        <w:rPr>
          <w:rFonts w:ascii="Times New Roman" w:hAnsi="Times New Roman" w:cs="Times New Roman"/>
          <w:sz w:val="24"/>
          <w:szCs w:val="24"/>
        </w:rPr>
        <w:t xml:space="preserve"> </w:t>
      </w:r>
      <w:r w:rsidR="0025458E" w:rsidRPr="00FA5813">
        <w:rPr>
          <w:rFonts w:ascii="Times New Roman" w:hAnsi="Times New Roman" w:cs="Times New Roman"/>
          <w:sz w:val="24"/>
          <w:szCs w:val="24"/>
        </w:rPr>
        <w:t>X [15] / 46, XX [</w:t>
      </w:r>
      <w:r w:rsidR="00CA490A" w:rsidRPr="00FA5813">
        <w:rPr>
          <w:rFonts w:ascii="Times New Roman" w:hAnsi="Times New Roman" w:cs="Times New Roman"/>
          <w:sz w:val="24"/>
          <w:szCs w:val="24"/>
        </w:rPr>
        <w:t>15], confirmando o diagnó</w:t>
      </w:r>
      <w:r w:rsidR="0025458E" w:rsidRPr="00FA5813">
        <w:rPr>
          <w:rFonts w:ascii="Times New Roman" w:hAnsi="Times New Roman" w:cs="Times New Roman"/>
          <w:sz w:val="24"/>
          <w:szCs w:val="24"/>
        </w:rPr>
        <w:t>stico de mosaicismo em ST</w:t>
      </w:r>
      <w:r w:rsidR="00F053BA" w:rsidRPr="00FA5813">
        <w:rPr>
          <w:rFonts w:ascii="Times New Roman" w:hAnsi="Times New Roman" w:cs="Times New Roman"/>
          <w:sz w:val="24"/>
          <w:szCs w:val="24"/>
        </w:rPr>
        <w:t xml:space="preserve"> (FIGURA 1)</w:t>
      </w:r>
      <w:r w:rsidR="0025458E" w:rsidRPr="00FA5813">
        <w:rPr>
          <w:rFonts w:ascii="Times New Roman" w:hAnsi="Times New Roman" w:cs="Times New Roman"/>
          <w:sz w:val="24"/>
          <w:szCs w:val="24"/>
        </w:rPr>
        <w:t>.</w:t>
      </w:r>
    </w:p>
    <w:p w14:paraId="6D201DDB" w14:textId="77777777" w:rsidR="00F053BA" w:rsidRPr="00FA5813" w:rsidRDefault="00F053BA" w:rsidP="00FA5813">
      <w:pPr>
        <w:spacing w:after="0" w:line="240" w:lineRule="auto"/>
        <w:jc w:val="both"/>
        <w:rPr>
          <w:rFonts w:ascii="Times New Roman" w:hAnsi="Times New Roman" w:cs="Times New Roman"/>
          <w:sz w:val="24"/>
          <w:szCs w:val="24"/>
        </w:rPr>
      </w:pPr>
      <w:r w:rsidRPr="00FA5813">
        <w:rPr>
          <w:rFonts w:ascii="Times New Roman" w:hAnsi="Times New Roman" w:cs="Times New Roman"/>
          <w:noProof/>
          <w:sz w:val="24"/>
          <w:szCs w:val="24"/>
        </w:rPr>
        <w:drawing>
          <wp:inline distT="0" distB="0" distL="0" distR="0" wp14:anchorId="60099D8E" wp14:editId="6BEE3450">
            <wp:extent cx="4181475" cy="3164359"/>
            <wp:effectExtent l="19050" t="0" r="952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l="26631" t="15047" r="27690" b="23511"/>
                    <a:stretch>
                      <a:fillRect/>
                    </a:stretch>
                  </pic:blipFill>
                  <pic:spPr bwMode="auto">
                    <a:xfrm>
                      <a:off x="0" y="0"/>
                      <a:ext cx="4181475" cy="3164359"/>
                    </a:xfrm>
                    <a:prstGeom prst="rect">
                      <a:avLst/>
                    </a:prstGeom>
                    <a:noFill/>
                    <a:ln w="9525">
                      <a:noFill/>
                      <a:miter lim="800000"/>
                      <a:headEnd/>
                      <a:tailEnd/>
                    </a:ln>
                  </pic:spPr>
                </pic:pic>
              </a:graphicData>
            </a:graphic>
          </wp:inline>
        </w:drawing>
      </w:r>
    </w:p>
    <w:p w14:paraId="04265346" w14:textId="77777777" w:rsidR="00703AE0" w:rsidRPr="00FA5813" w:rsidRDefault="00703AE0" w:rsidP="00FA5813">
      <w:pPr>
        <w:spacing w:after="0" w:line="240" w:lineRule="auto"/>
        <w:jc w:val="both"/>
        <w:rPr>
          <w:rFonts w:ascii="Times New Roman" w:hAnsi="Times New Roman" w:cs="Times New Roman"/>
          <w:sz w:val="24"/>
          <w:szCs w:val="24"/>
        </w:rPr>
      </w:pPr>
      <w:r w:rsidRPr="00FA5813">
        <w:rPr>
          <w:rFonts w:ascii="Times New Roman" w:hAnsi="Times New Roman" w:cs="Times New Roman"/>
          <w:sz w:val="24"/>
          <w:szCs w:val="24"/>
        </w:rPr>
        <w:t xml:space="preserve">FIGURA 1 – Cariótipo com Banda G em líquido amniótico. </w:t>
      </w:r>
    </w:p>
    <w:p w14:paraId="4D554985" w14:textId="77777777" w:rsidR="00703AE0" w:rsidRPr="00FA5813" w:rsidRDefault="00703AE0" w:rsidP="00FA5813">
      <w:pPr>
        <w:spacing w:after="0" w:line="360" w:lineRule="auto"/>
        <w:jc w:val="both"/>
        <w:rPr>
          <w:rFonts w:ascii="Times New Roman" w:hAnsi="Times New Roman" w:cs="Times New Roman"/>
          <w:sz w:val="24"/>
          <w:szCs w:val="24"/>
        </w:rPr>
      </w:pPr>
    </w:p>
    <w:p w14:paraId="3677502F" w14:textId="77777777" w:rsidR="005901AA" w:rsidRDefault="00205846"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r>
      <w:r w:rsidR="004360A3" w:rsidRPr="00FA5813">
        <w:rPr>
          <w:rFonts w:ascii="Times New Roman" w:hAnsi="Times New Roman" w:cs="Times New Roman"/>
          <w:sz w:val="24"/>
          <w:szCs w:val="24"/>
        </w:rPr>
        <w:t>Após 48 horas da alta hospita</w:t>
      </w:r>
      <w:r w:rsidR="00122A2A" w:rsidRPr="00FA5813">
        <w:rPr>
          <w:rFonts w:ascii="Times New Roman" w:hAnsi="Times New Roman" w:cs="Times New Roman"/>
          <w:sz w:val="24"/>
          <w:szCs w:val="24"/>
        </w:rPr>
        <w:t>lar</w:t>
      </w:r>
      <w:r w:rsidR="006F5519" w:rsidRPr="00FA5813">
        <w:rPr>
          <w:rFonts w:ascii="Times New Roman" w:hAnsi="Times New Roman" w:cs="Times New Roman"/>
          <w:sz w:val="24"/>
          <w:szCs w:val="24"/>
        </w:rPr>
        <w:t xml:space="preserve"> pós-parto</w:t>
      </w:r>
      <w:r w:rsidR="00122A2A" w:rsidRPr="00FA5813">
        <w:rPr>
          <w:rFonts w:ascii="Times New Roman" w:hAnsi="Times New Roman" w:cs="Times New Roman"/>
          <w:sz w:val="24"/>
          <w:szCs w:val="24"/>
        </w:rPr>
        <w:t>,</w:t>
      </w:r>
      <w:r w:rsidR="00C83EC1" w:rsidRPr="00FA5813">
        <w:rPr>
          <w:rFonts w:ascii="Times New Roman" w:hAnsi="Times New Roman" w:cs="Times New Roman"/>
          <w:sz w:val="24"/>
          <w:szCs w:val="24"/>
        </w:rPr>
        <w:t xml:space="preserve"> </w:t>
      </w:r>
      <w:r w:rsidR="00E96E78" w:rsidRPr="00FA5813">
        <w:rPr>
          <w:rFonts w:ascii="Times New Roman" w:hAnsi="Times New Roman" w:cs="Times New Roman"/>
          <w:sz w:val="24"/>
          <w:szCs w:val="24"/>
        </w:rPr>
        <w:t>a paciente foi admitida</w:t>
      </w:r>
      <w:r w:rsidR="00122A2A" w:rsidRPr="00FA5813">
        <w:rPr>
          <w:rFonts w:ascii="Times New Roman" w:hAnsi="Times New Roman" w:cs="Times New Roman"/>
          <w:sz w:val="24"/>
          <w:szCs w:val="24"/>
        </w:rPr>
        <w:t xml:space="preserve"> na emergência do Hospital Santa Isabel</w:t>
      </w:r>
      <w:r w:rsidR="00C32F9D" w:rsidRPr="00FA5813">
        <w:rPr>
          <w:rFonts w:ascii="Times New Roman" w:hAnsi="Times New Roman" w:cs="Times New Roman"/>
          <w:sz w:val="24"/>
          <w:szCs w:val="24"/>
        </w:rPr>
        <w:t xml:space="preserve"> (Ubá-MG)</w:t>
      </w:r>
      <w:r w:rsidR="00122A2A" w:rsidRPr="00FA5813">
        <w:rPr>
          <w:rFonts w:ascii="Times New Roman" w:hAnsi="Times New Roman" w:cs="Times New Roman"/>
          <w:sz w:val="24"/>
          <w:szCs w:val="24"/>
        </w:rPr>
        <w:t xml:space="preserve">, </w:t>
      </w:r>
      <w:r w:rsidR="00C32F9D" w:rsidRPr="00FA5813">
        <w:rPr>
          <w:rFonts w:ascii="Times New Roman" w:hAnsi="Times New Roman" w:cs="Times New Roman"/>
          <w:sz w:val="24"/>
          <w:szCs w:val="24"/>
        </w:rPr>
        <w:t xml:space="preserve">quando </w:t>
      </w:r>
      <w:r w:rsidR="00122A2A" w:rsidRPr="00FA5813">
        <w:rPr>
          <w:rFonts w:ascii="Times New Roman" w:hAnsi="Times New Roman" w:cs="Times New Roman"/>
          <w:sz w:val="24"/>
          <w:szCs w:val="24"/>
        </w:rPr>
        <w:t xml:space="preserve">encontrava-se </w:t>
      </w:r>
      <w:r w:rsidR="00E96E78" w:rsidRPr="00FA5813">
        <w:rPr>
          <w:rFonts w:ascii="Times New Roman" w:hAnsi="Times New Roman" w:cs="Times New Roman"/>
          <w:sz w:val="24"/>
          <w:szCs w:val="24"/>
        </w:rPr>
        <w:t xml:space="preserve">com sinais de esforço respiratório, </w:t>
      </w:r>
      <w:r w:rsidR="00122A2A" w:rsidRPr="00FA5813">
        <w:rPr>
          <w:rFonts w:ascii="Times New Roman" w:hAnsi="Times New Roman" w:cs="Times New Roman"/>
          <w:sz w:val="24"/>
          <w:szCs w:val="24"/>
        </w:rPr>
        <w:t>hipotérmica, pálida, com cianose perioral e de extremidade</w:t>
      </w:r>
      <w:r w:rsidR="00E96E78" w:rsidRPr="00FA5813">
        <w:rPr>
          <w:rFonts w:ascii="Times New Roman" w:hAnsi="Times New Roman" w:cs="Times New Roman"/>
          <w:sz w:val="24"/>
          <w:szCs w:val="24"/>
        </w:rPr>
        <w:t>s</w:t>
      </w:r>
      <w:r w:rsidR="00122A2A" w:rsidRPr="00FA5813">
        <w:rPr>
          <w:rFonts w:ascii="Times New Roman" w:hAnsi="Times New Roman" w:cs="Times New Roman"/>
          <w:sz w:val="24"/>
          <w:szCs w:val="24"/>
        </w:rPr>
        <w:t>, evolui</w:t>
      </w:r>
      <w:r w:rsidR="00E96E78" w:rsidRPr="00FA5813">
        <w:rPr>
          <w:rFonts w:ascii="Times New Roman" w:hAnsi="Times New Roman" w:cs="Times New Roman"/>
          <w:sz w:val="24"/>
          <w:szCs w:val="24"/>
        </w:rPr>
        <w:t xml:space="preserve">ndo para parada respiratória. A paciente foi </w:t>
      </w:r>
      <w:r w:rsidR="00862429" w:rsidRPr="00FA5813">
        <w:rPr>
          <w:rFonts w:ascii="Times New Roman" w:hAnsi="Times New Roman" w:cs="Times New Roman"/>
          <w:sz w:val="24"/>
          <w:szCs w:val="24"/>
        </w:rPr>
        <w:t xml:space="preserve">transferida para a UTI Neonatal, e </w:t>
      </w:r>
      <w:r w:rsidR="00E96E78" w:rsidRPr="00FA5813">
        <w:rPr>
          <w:rFonts w:ascii="Times New Roman" w:hAnsi="Times New Roman" w:cs="Times New Roman"/>
          <w:sz w:val="24"/>
          <w:szCs w:val="24"/>
        </w:rPr>
        <w:t xml:space="preserve">então, instituiu-se </w:t>
      </w:r>
      <w:r w:rsidR="00862429" w:rsidRPr="00FA5813">
        <w:rPr>
          <w:rFonts w:ascii="Times New Roman" w:hAnsi="Times New Roman" w:cs="Times New Roman"/>
          <w:sz w:val="24"/>
          <w:szCs w:val="24"/>
        </w:rPr>
        <w:t xml:space="preserve">Dobutamina, </w:t>
      </w:r>
      <w:r w:rsidR="00C32F9D" w:rsidRPr="00FA5813">
        <w:rPr>
          <w:rFonts w:ascii="Times New Roman" w:hAnsi="Times New Roman" w:cs="Times New Roman"/>
          <w:sz w:val="24"/>
          <w:szCs w:val="24"/>
        </w:rPr>
        <w:lastRenderedPageBreak/>
        <w:t>expansão volumétrica</w:t>
      </w:r>
      <w:r w:rsidR="00862429" w:rsidRPr="00FA5813">
        <w:rPr>
          <w:rFonts w:ascii="Times New Roman" w:hAnsi="Times New Roman" w:cs="Times New Roman"/>
          <w:sz w:val="24"/>
          <w:szCs w:val="24"/>
        </w:rPr>
        <w:t xml:space="preserve"> e </w:t>
      </w:r>
      <w:r w:rsidR="00C83EC1" w:rsidRPr="00FA5813">
        <w:rPr>
          <w:rFonts w:ascii="Times New Roman" w:hAnsi="Times New Roman" w:cs="Times New Roman"/>
          <w:sz w:val="24"/>
          <w:szCs w:val="24"/>
        </w:rPr>
        <w:t>antibioticoterapia empírica</w:t>
      </w:r>
      <w:r w:rsidR="005D206E" w:rsidRPr="00FA5813">
        <w:rPr>
          <w:rFonts w:ascii="Times New Roman" w:hAnsi="Times New Roman" w:cs="Times New Roman"/>
          <w:sz w:val="24"/>
          <w:szCs w:val="24"/>
        </w:rPr>
        <w:t xml:space="preserve"> (Ampicilina e Gentamicina) por 10 dias</w:t>
      </w:r>
      <w:r w:rsidR="0067124F" w:rsidRPr="00FA5813">
        <w:rPr>
          <w:rFonts w:ascii="Times New Roman" w:hAnsi="Times New Roman" w:cs="Times New Roman"/>
          <w:sz w:val="24"/>
          <w:szCs w:val="24"/>
        </w:rPr>
        <w:t>. Durante a internação, a</w:t>
      </w:r>
      <w:r w:rsidR="00C83EC1" w:rsidRPr="00FA5813">
        <w:rPr>
          <w:rFonts w:ascii="Times New Roman" w:hAnsi="Times New Roman" w:cs="Times New Roman"/>
          <w:sz w:val="24"/>
          <w:szCs w:val="24"/>
        </w:rPr>
        <w:t xml:space="preserve">presentou crise convulsiva </w:t>
      </w:r>
      <w:r w:rsidR="0067124F" w:rsidRPr="00FA5813">
        <w:rPr>
          <w:rFonts w:ascii="Times New Roman" w:hAnsi="Times New Roman" w:cs="Times New Roman"/>
          <w:sz w:val="24"/>
          <w:szCs w:val="24"/>
        </w:rPr>
        <w:t xml:space="preserve">focal </w:t>
      </w:r>
      <w:r w:rsidR="00C83EC1" w:rsidRPr="00FA5813">
        <w:rPr>
          <w:rFonts w:ascii="Times New Roman" w:hAnsi="Times New Roman" w:cs="Times New Roman"/>
          <w:sz w:val="24"/>
          <w:szCs w:val="24"/>
        </w:rPr>
        <w:t>em membros inferiores, sendo então adm</w:t>
      </w:r>
      <w:r w:rsidR="004360A3" w:rsidRPr="00FA5813">
        <w:rPr>
          <w:rFonts w:ascii="Times New Roman" w:hAnsi="Times New Roman" w:cs="Times New Roman"/>
          <w:sz w:val="24"/>
          <w:szCs w:val="24"/>
        </w:rPr>
        <w:t>i</w:t>
      </w:r>
      <w:r w:rsidR="00C83EC1" w:rsidRPr="00FA5813">
        <w:rPr>
          <w:rFonts w:ascii="Times New Roman" w:hAnsi="Times New Roman" w:cs="Times New Roman"/>
          <w:sz w:val="24"/>
          <w:szCs w:val="24"/>
        </w:rPr>
        <w:t xml:space="preserve">nistrado </w:t>
      </w:r>
      <w:r w:rsidR="0067124F" w:rsidRPr="00FA5813">
        <w:rPr>
          <w:rFonts w:ascii="Times New Roman" w:hAnsi="Times New Roman" w:cs="Times New Roman"/>
          <w:sz w:val="24"/>
          <w:szCs w:val="24"/>
        </w:rPr>
        <w:t xml:space="preserve">Fenobarbital </w:t>
      </w:r>
      <w:r w:rsidR="005D206E" w:rsidRPr="00FA5813">
        <w:rPr>
          <w:rFonts w:ascii="Times New Roman" w:hAnsi="Times New Roman" w:cs="Times New Roman"/>
          <w:sz w:val="24"/>
          <w:szCs w:val="24"/>
        </w:rPr>
        <w:t>1mcg/kg</w:t>
      </w:r>
      <w:r w:rsidR="0067124F" w:rsidRPr="00FA5813">
        <w:rPr>
          <w:rFonts w:ascii="Times New Roman" w:hAnsi="Times New Roman" w:cs="Times New Roman"/>
          <w:sz w:val="24"/>
          <w:szCs w:val="24"/>
        </w:rPr>
        <w:t xml:space="preserve">. </w:t>
      </w:r>
      <w:r w:rsidR="004360A3" w:rsidRPr="00FA5813">
        <w:rPr>
          <w:rFonts w:ascii="Times New Roman" w:hAnsi="Times New Roman" w:cs="Times New Roman"/>
          <w:sz w:val="24"/>
          <w:szCs w:val="24"/>
        </w:rPr>
        <w:t>Foram colhidos exames laborator</w:t>
      </w:r>
      <w:r w:rsidR="00862429" w:rsidRPr="00FA5813">
        <w:rPr>
          <w:rFonts w:ascii="Times New Roman" w:hAnsi="Times New Roman" w:cs="Times New Roman"/>
          <w:sz w:val="24"/>
          <w:szCs w:val="24"/>
        </w:rPr>
        <w:t>i</w:t>
      </w:r>
      <w:r w:rsidR="00C83EC1" w:rsidRPr="00FA5813">
        <w:rPr>
          <w:rFonts w:ascii="Times New Roman" w:hAnsi="Times New Roman" w:cs="Times New Roman"/>
          <w:sz w:val="24"/>
          <w:szCs w:val="24"/>
        </w:rPr>
        <w:t>a</w:t>
      </w:r>
      <w:r w:rsidR="004360A3" w:rsidRPr="00FA5813">
        <w:rPr>
          <w:rFonts w:ascii="Times New Roman" w:hAnsi="Times New Roman" w:cs="Times New Roman"/>
          <w:sz w:val="24"/>
          <w:szCs w:val="24"/>
        </w:rPr>
        <w:t>i</w:t>
      </w:r>
      <w:r w:rsidR="0067124F" w:rsidRPr="00FA5813">
        <w:rPr>
          <w:rFonts w:ascii="Times New Roman" w:hAnsi="Times New Roman" w:cs="Times New Roman"/>
          <w:sz w:val="24"/>
          <w:szCs w:val="24"/>
        </w:rPr>
        <w:t>s e r</w:t>
      </w:r>
      <w:r w:rsidR="00C83EC1" w:rsidRPr="00FA5813">
        <w:rPr>
          <w:rFonts w:ascii="Times New Roman" w:hAnsi="Times New Roman" w:cs="Times New Roman"/>
          <w:sz w:val="24"/>
          <w:szCs w:val="24"/>
        </w:rPr>
        <w:t xml:space="preserve">ealizado punção </w:t>
      </w:r>
      <w:r w:rsidR="0067124F" w:rsidRPr="00FA5813">
        <w:rPr>
          <w:rFonts w:ascii="Times New Roman" w:hAnsi="Times New Roman" w:cs="Times New Roman"/>
          <w:sz w:val="24"/>
          <w:szCs w:val="24"/>
        </w:rPr>
        <w:t>de lí</w:t>
      </w:r>
      <w:r w:rsidR="004D126D" w:rsidRPr="00FA5813">
        <w:rPr>
          <w:rFonts w:ascii="Times New Roman" w:hAnsi="Times New Roman" w:cs="Times New Roman"/>
          <w:sz w:val="24"/>
          <w:szCs w:val="24"/>
        </w:rPr>
        <w:t>quido cefalorraquidiano, todos negativos.</w:t>
      </w:r>
      <w:r w:rsidR="0067124F" w:rsidRPr="00FA5813">
        <w:rPr>
          <w:rFonts w:ascii="Times New Roman" w:hAnsi="Times New Roman" w:cs="Times New Roman"/>
          <w:sz w:val="24"/>
          <w:szCs w:val="24"/>
        </w:rPr>
        <w:t xml:space="preserve"> Realizou-se um E</w:t>
      </w:r>
      <w:r w:rsidR="00C83EC1" w:rsidRPr="00FA5813">
        <w:rPr>
          <w:rFonts w:ascii="Times New Roman" w:hAnsi="Times New Roman" w:cs="Times New Roman"/>
          <w:sz w:val="24"/>
          <w:szCs w:val="24"/>
        </w:rPr>
        <w:t xml:space="preserve">cocardiograma que </w:t>
      </w:r>
      <w:r w:rsidR="0067124F" w:rsidRPr="00FA5813">
        <w:rPr>
          <w:rFonts w:ascii="Times New Roman" w:hAnsi="Times New Roman" w:cs="Times New Roman"/>
          <w:sz w:val="24"/>
          <w:szCs w:val="24"/>
        </w:rPr>
        <w:t xml:space="preserve">demonstrou </w:t>
      </w:r>
      <w:r w:rsidR="00C83EC1" w:rsidRPr="00FA5813">
        <w:rPr>
          <w:rFonts w:ascii="Times New Roman" w:hAnsi="Times New Roman" w:cs="Times New Roman"/>
          <w:sz w:val="24"/>
          <w:szCs w:val="24"/>
        </w:rPr>
        <w:t xml:space="preserve">sinais indiretos de hipertensão pulmonar do </w:t>
      </w:r>
      <w:r w:rsidR="00FA5813" w:rsidRPr="00FA5813">
        <w:rPr>
          <w:rFonts w:ascii="Times New Roman" w:hAnsi="Times New Roman" w:cs="Times New Roman"/>
          <w:sz w:val="24"/>
          <w:szCs w:val="24"/>
        </w:rPr>
        <w:t>recém-nascido</w:t>
      </w:r>
      <w:r w:rsidR="00C83EC1" w:rsidRPr="00FA5813">
        <w:rPr>
          <w:rFonts w:ascii="Times New Roman" w:hAnsi="Times New Roman" w:cs="Times New Roman"/>
          <w:sz w:val="24"/>
          <w:szCs w:val="24"/>
        </w:rPr>
        <w:t xml:space="preserve"> (HPPRN), motivo pelo qual se iniciou o uso de Sildena</w:t>
      </w:r>
      <w:r w:rsidR="0067124F" w:rsidRPr="00FA5813">
        <w:rPr>
          <w:rFonts w:ascii="Times New Roman" w:hAnsi="Times New Roman" w:cs="Times New Roman"/>
          <w:sz w:val="24"/>
          <w:szCs w:val="24"/>
        </w:rPr>
        <w:t>fil, e levantada a hipótese de CoAo</w:t>
      </w:r>
      <w:r w:rsidR="00C83EC1" w:rsidRPr="00FA5813">
        <w:rPr>
          <w:rFonts w:ascii="Times New Roman" w:hAnsi="Times New Roman" w:cs="Times New Roman"/>
          <w:sz w:val="24"/>
          <w:szCs w:val="24"/>
        </w:rPr>
        <w:t xml:space="preserve">. </w:t>
      </w:r>
      <w:r w:rsidR="0067124F" w:rsidRPr="00FA5813">
        <w:rPr>
          <w:rFonts w:ascii="Times New Roman" w:hAnsi="Times New Roman" w:cs="Times New Roman"/>
          <w:sz w:val="24"/>
          <w:szCs w:val="24"/>
        </w:rPr>
        <w:t>Paciente, então, realizou Angiotomografia Torá</w:t>
      </w:r>
      <w:r w:rsidR="00C83EC1" w:rsidRPr="00FA5813">
        <w:rPr>
          <w:rFonts w:ascii="Times New Roman" w:hAnsi="Times New Roman" w:cs="Times New Roman"/>
          <w:sz w:val="24"/>
          <w:szCs w:val="24"/>
        </w:rPr>
        <w:t>cica</w:t>
      </w:r>
      <w:r w:rsidR="00F053BA" w:rsidRPr="00FA5813">
        <w:rPr>
          <w:rFonts w:ascii="Times New Roman" w:hAnsi="Times New Roman" w:cs="Times New Roman"/>
          <w:sz w:val="24"/>
          <w:szCs w:val="24"/>
        </w:rPr>
        <w:t xml:space="preserve"> (FIGURA 2)</w:t>
      </w:r>
      <w:r w:rsidR="00B92D11" w:rsidRPr="00FA5813">
        <w:rPr>
          <w:rFonts w:ascii="Times New Roman" w:hAnsi="Times New Roman" w:cs="Times New Roman"/>
          <w:sz w:val="24"/>
          <w:szCs w:val="24"/>
        </w:rPr>
        <w:t xml:space="preserve">, na qual foi evidenciado estreitamento do arco aórtico logo após a emergência da artéria Subclávia esquerda com diâmetro de estreitamento estimado em cerca de 2,8 mm e extensão longitudinal de 0,4 cm, </w:t>
      </w:r>
      <w:r w:rsidR="00C83EC1" w:rsidRPr="00FA5813">
        <w:rPr>
          <w:rFonts w:ascii="Times New Roman" w:hAnsi="Times New Roman" w:cs="Times New Roman"/>
          <w:sz w:val="24"/>
          <w:szCs w:val="24"/>
        </w:rPr>
        <w:t>comprov</w:t>
      </w:r>
      <w:r w:rsidR="00B92D11" w:rsidRPr="00FA5813">
        <w:rPr>
          <w:rFonts w:ascii="Times New Roman" w:hAnsi="Times New Roman" w:cs="Times New Roman"/>
          <w:sz w:val="24"/>
          <w:szCs w:val="24"/>
        </w:rPr>
        <w:t>ando-se</w:t>
      </w:r>
      <w:r w:rsidR="00C83EC1" w:rsidRPr="00FA5813">
        <w:rPr>
          <w:rFonts w:ascii="Times New Roman" w:hAnsi="Times New Roman" w:cs="Times New Roman"/>
          <w:sz w:val="24"/>
          <w:szCs w:val="24"/>
        </w:rPr>
        <w:t xml:space="preserve"> a hipótese </w:t>
      </w:r>
      <w:r w:rsidR="005D206E" w:rsidRPr="00FA5813">
        <w:rPr>
          <w:rFonts w:ascii="Times New Roman" w:hAnsi="Times New Roman" w:cs="Times New Roman"/>
          <w:sz w:val="24"/>
          <w:szCs w:val="24"/>
        </w:rPr>
        <w:t xml:space="preserve">de </w:t>
      </w:r>
      <w:r w:rsidR="0067124F" w:rsidRPr="00FA5813">
        <w:rPr>
          <w:rFonts w:ascii="Times New Roman" w:hAnsi="Times New Roman" w:cs="Times New Roman"/>
          <w:sz w:val="24"/>
          <w:szCs w:val="24"/>
        </w:rPr>
        <w:t>CoAo</w:t>
      </w:r>
      <w:r w:rsidR="00B92D11" w:rsidRPr="00FA5813">
        <w:rPr>
          <w:rFonts w:ascii="Times New Roman" w:hAnsi="Times New Roman" w:cs="Times New Roman"/>
          <w:sz w:val="24"/>
          <w:szCs w:val="24"/>
        </w:rPr>
        <w:t>.</w:t>
      </w:r>
      <w:r w:rsidR="0067124F" w:rsidRPr="00FA5813">
        <w:rPr>
          <w:rFonts w:ascii="Times New Roman" w:hAnsi="Times New Roman" w:cs="Times New Roman"/>
          <w:sz w:val="24"/>
          <w:szCs w:val="24"/>
        </w:rPr>
        <w:t xml:space="preserve"> </w:t>
      </w:r>
      <w:r w:rsidR="005D206E" w:rsidRPr="00FA5813">
        <w:rPr>
          <w:rFonts w:ascii="Times New Roman" w:hAnsi="Times New Roman" w:cs="Times New Roman"/>
          <w:sz w:val="24"/>
          <w:szCs w:val="24"/>
        </w:rPr>
        <w:t>No décimo terceiro dia de internação</w:t>
      </w:r>
      <w:r w:rsidR="00862429" w:rsidRPr="00FA5813">
        <w:rPr>
          <w:rFonts w:ascii="Times New Roman" w:hAnsi="Times New Roman" w:cs="Times New Roman"/>
          <w:sz w:val="24"/>
          <w:szCs w:val="24"/>
        </w:rPr>
        <w:t>,</w:t>
      </w:r>
      <w:r w:rsidR="005D206E" w:rsidRPr="00FA5813">
        <w:rPr>
          <w:rFonts w:ascii="Times New Roman" w:hAnsi="Times New Roman" w:cs="Times New Roman"/>
          <w:sz w:val="24"/>
          <w:szCs w:val="24"/>
        </w:rPr>
        <w:t xml:space="preserve"> evoluiu com piora clínic</w:t>
      </w:r>
      <w:r w:rsidR="00862429" w:rsidRPr="00FA5813">
        <w:rPr>
          <w:rFonts w:ascii="Times New Roman" w:hAnsi="Times New Roman" w:cs="Times New Roman"/>
          <w:sz w:val="24"/>
          <w:szCs w:val="24"/>
        </w:rPr>
        <w:t>a e laboratorial, sendo aumenta</w:t>
      </w:r>
      <w:r w:rsidR="005D206E" w:rsidRPr="00FA5813">
        <w:rPr>
          <w:rFonts w:ascii="Times New Roman" w:hAnsi="Times New Roman" w:cs="Times New Roman"/>
          <w:sz w:val="24"/>
          <w:szCs w:val="24"/>
        </w:rPr>
        <w:t>do o espectro antimicrobiano (Van</w:t>
      </w:r>
      <w:r w:rsidR="00862429" w:rsidRPr="00FA5813">
        <w:rPr>
          <w:rFonts w:ascii="Times New Roman" w:hAnsi="Times New Roman" w:cs="Times New Roman"/>
          <w:sz w:val="24"/>
          <w:szCs w:val="24"/>
        </w:rPr>
        <w:t>comi</w:t>
      </w:r>
      <w:r w:rsidR="00C32F9D" w:rsidRPr="00FA5813">
        <w:rPr>
          <w:rFonts w:ascii="Times New Roman" w:hAnsi="Times New Roman" w:cs="Times New Roman"/>
          <w:sz w:val="24"/>
          <w:szCs w:val="24"/>
        </w:rPr>
        <w:t>ci</w:t>
      </w:r>
      <w:r w:rsidR="00862429" w:rsidRPr="00FA5813">
        <w:rPr>
          <w:rFonts w:ascii="Times New Roman" w:hAnsi="Times New Roman" w:cs="Times New Roman"/>
          <w:sz w:val="24"/>
          <w:szCs w:val="24"/>
        </w:rPr>
        <w:t>na e Cefepime) por 10 dias</w:t>
      </w:r>
      <w:r w:rsidR="00C32F9D" w:rsidRPr="00FA5813">
        <w:rPr>
          <w:rFonts w:ascii="Times New Roman" w:hAnsi="Times New Roman" w:cs="Times New Roman"/>
          <w:sz w:val="24"/>
          <w:szCs w:val="24"/>
        </w:rPr>
        <w:t>,</w:t>
      </w:r>
      <w:r w:rsidR="00862429" w:rsidRPr="00FA5813">
        <w:rPr>
          <w:rFonts w:ascii="Times New Roman" w:hAnsi="Times New Roman" w:cs="Times New Roman"/>
          <w:sz w:val="24"/>
          <w:szCs w:val="24"/>
        </w:rPr>
        <w:t xml:space="preserve"> e havendo necessidade de realização</w:t>
      </w:r>
      <w:r w:rsidR="00C32F9D" w:rsidRPr="00FA5813">
        <w:rPr>
          <w:rFonts w:ascii="Times New Roman" w:hAnsi="Times New Roman" w:cs="Times New Roman"/>
          <w:sz w:val="24"/>
          <w:szCs w:val="24"/>
        </w:rPr>
        <w:t xml:space="preserve"> de</w:t>
      </w:r>
      <w:r w:rsidR="005D206E" w:rsidRPr="00FA5813">
        <w:rPr>
          <w:rFonts w:ascii="Times New Roman" w:hAnsi="Times New Roman" w:cs="Times New Roman"/>
          <w:sz w:val="24"/>
          <w:szCs w:val="24"/>
        </w:rPr>
        <w:t xml:space="preserve"> transfusão de concentr</w:t>
      </w:r>
      <w:r w:rsidR="00862429" w:rsidRPr="00FA5813">
        <w:rPr>
          <w:rFonts w:ascii="Times New Roman" w:hAnsi="Times New Roman" w:cs="Times New Roman"/>
          <w:sz w:val="24"/>
          <w:szCs w:val="24"/>
        </w:rPr>
        <w:t>ado de plaquetas por dois dias. F</w:t>
      </w:r>
      <w:r w:rsidR="005D206E" w:rsidRPr="00FA5813">
        <w:rPr>
          <w:rFonts w:ascii="Times New Roman" w:hAnsi="Times New Roman" w:cs="Times New Roman"/>
          <w:sz w:val="24"/>
          <w:szCs w:val="24"/>
        </w:rPr>
        <w:t>oi realizad</w:t>
      </w:r>
      <w:r w:rsidR="00862429" w:rsidRPr="00FA5813">
        <w:rPr>
          <w:rFonts w:ascii="Times New Roman" w:hAnsi="Times New Roman" w:cs="Times New Roman"/>
          <w:sz w:val="24"/>
          <w:szCs w:val="24"/>
        </w:rPr>
        <w:t>o novo</w:t>
      </w:r>
      <w:r w:rsidR="005D206E" w:rsidRPr="00FA5813">
        <w:rPr>
          <w:rFonts w:ascii="Times New Roman" w:hAnsi="Times New Roman" w:cs="Times New Roman"/>
          <w:sz w:val="24"/>
          <w:szCs w:val="24"/>
        </w:rPr>
        <w:t xml:space="preserve"> Ecocardiograma, sendo </w:t>
      </w:r>
      <w:r w:rsidR="00C32F9D" w:rsidRPr="00FA5813">
        <w:rPr>
          <w:rFonts w:ascii="Times New Roman" w:hAnsi="Times New Roman" w:cs="Times New Roman"/>
          <w:sz w:val="24"/>
          <w:szCs w:val="24"/>
        </w:rPr>
        <w:t>suspenso Sildenafil e reiniciada</w:t>
      </w:r>
      <w:r w:rsidR="005D206E" w:rsidRPr="00FA5813">
        <w:rPr>
          <w:rFonts w:ascii="Times New Roman" w:hAnsi="Times New Roman" w:cs="Times New Roman"/>
          <w:sz w:val="24"/>
          <w:szCs w:val="24"/>
        </w:rPr>
        <w:t xml:space="preserve"> Dobutamina.</w:t>
      </w:r>
    </w:p>
    <w:p w14:paraId="6FA63F2D" w14:textId="77777777" w:rsidR="005901AA" w:rsidRDefault="005901AA" w:rsidP="00FA5813">
      <w:pPr>
        <w:spacing w:after="0" w:line="360" w:lineRule="auto"/>
        <w:jc w:val="both"/>
        <w:rPr>
          <w:rFonts w:ascii="Times New Roman" w:hAnsi="Times New Roman" w:cs="Times New Roman"/>
          <w:sz w:val="24"/>
          <w:szCs w:val="24"/>
        </w:rPr>
      </w:pPr>
    </w:p>
    <w:p w14:paraId="47EFF528" w14:textId="1A4BF943" w:rsidR="00FA5813" w:rsidRDefault="009957AF"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noProof/>
          <w:sz w:val="24"/>
          <w:szCs w:val="24"/>
        </w:rPr>
        <w:drawing>
          <wp:inline distT="0" distB="0" distL="0" distR="0" wp14:anchorId="2C59D833" wp14:editId="2A724A41">
            <wp:extent cx="2990850" cy="2171700"/>
            <wp:effectExtent l="0" t="9525" r="9525" b="952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l="27818" t="29142" r="31563" b="18405"/>
                    <a:stretch>
                      <a:fillRect/>
                    </a:stretch>
                  </pic:blipFill>
                  <pic:spPr bwMode="auto">
                    <a:xfrm rot="16200000">
                      <a:off x="0" y="0"/>
                      <a:ext cx="2990850" cy="2171700"/>
                    </a:xfrm>
                    <a:prstGeom prst="rect">
                      <a:avLst/>
                    </a:prstGeom>
                    <a:noFill/>
                    <a:ln w="9525">
                      <a:noFill/>
                      <a:miter lim="800000"/>
                      <a:headEnd/>
                      <a:tailEnd/>
                    </a:ln>
                  </pic:spPr>
                </pic:pic>
              </a:graphicData>
            </a:graphic>
          </wp:inline>
        </w:drawing>
      </w:r>
    </w:p>
    <w:p w14:paraId="49C5CDE1" w14:textId="119B579C" w:rsidR="005901AA" w:rsidRPr="00FA5813" w:rsidRDefault="005901AA" w:rsidP="005901AA">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FIGURA 2 – Angio</w:t>
      </w:r>
      <w:r>
        <w:rPr>
          <w:rFonts w:ascii="Times New Roman" w:hAnsi="Times New Roman" w:cs="Times New Roman"/>
          <w:sz w:val="24"/>
          <w:szCs w:val="24"/>
        </w:rPr>
        <w:t>tomografia</w:t>
      </w:r>
      <w:r w:rsidRPr="00FA5813">
        <w:rPr>
          <w:rFonts w:ascii="Times New Roman" w:hAnsi="Times New Roman" w:cs="Times New Roman"/>
          <w:sz w:val="24"/>
          <w:szCs w:val="24"/>
        </w:rPr>
        <w:t xml:space="preserve"> demonstrando Coarctação da Aorta</w:t>
      </w:r>
    </w:p>
    <w:p w14:paraId="74E6C6B1" w14:textId="77777777" w:rsidR="005901AA" w:rsidRDefault="005901AA" w:rsidP="005901AA">
      <w:pPr>
        <w:spacing w:after="0" w:line="360" w:lineRule="auto"/>
        <w:ind w:firstLine="708"/>
        <w:jc w:val="both"/>
        <w:rPr>
          <w:rFonts w:ascii="Times New Roman" w:hAnsi="Times New Roman" w:cs="Times New Roman"/>
          <w:sz w:val="24"/>
          <w:szCs w:val="24"/>
        </w:rPr>
      </w:pPr>
    </w:p>
    <w:p w14:paraId="7CEA88BF" w14:textId="49CDBD5F" w:rsidR="00F2443B" w:rsidRPr="00FA5813" w:rsidRDefault="004D126D" w:rsidP="005901AA">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 xml:space="preserve">Evoluiu com estabilização hemodinâmica, sendo transferida </w:t>
      </w:r>
      <w:r w:rsidR="00C32F9D" w:rsidRPr="00FA5813">
        <w:rPr>
          <w:rFonts w:ascii="Times New Roman" w:hAnsi="Times New Roman" w:cs="Times New Roman"/>
          <w:sz w:val="24"/>
          <w:szCs w:val="24"/>
        </w:rPr>
        <w:t>para o Hospital Santa Casa de Misericórdia de Passos (</w:t>
      </w:r>
      <w:r w:rsidRPr="00FA5813">
        <w:rPr>
          <w:rFonts w:ascii="Times New Roman" w:hAnsi="Times New Roman" w:cs="Times New Roman"/>
          <w:sz w:val="24"/>
          <w:szCs w:val="24"/>
        </w:rPr>
        <w:t>Passos – MG</w:t>
      </w:r>
      <w:r w:rsidR="00C32F9D" w:rsidRPr="00FA5813">
        <w:rPr>
          <w:rFonts w:ascii="Times New Roman" w:hAnsi="Times New Roman" w:cs="Times New Roman"/>
          <w:sz w:val="24"/>
          <w:szCs w:val="24"/>
        </w:rPr>
        <w:t>), após 23 dias de internação, para a realização de correção cirúrgica de CoAo.</w:t>
      </w:r>
      <w:r w:rsidR="00B92D11" w:rsidRPr="00FA5813">
        <w:rPr>
          <w:rFonts w:ascii="Times New Roman" w:hAnsi="Times New Roman" w:cs="Times New Roman"/>
          <w:sz w:val="24"/>
          <w:szCs w:val="24"/>
        </w:rPr>
        <w:t xml:space="preserve"> </w:t>
      </w:r>
      <w:r w:rsidR="00125388" w:rsidRPr="00FA5813">
        <w:rPr>
          <w:rFonts w:ascii="Times New Roman" w:hAnsi="Times New Roman" w:cs="Times New Roman"/>
          <w:sz w:val="24"/>
          <w:szCs w:val="24"/>
        </w:rPr>
        <w:t xml:space="preserve">Admitida em UTI neonatal e mantida em ventilação mecânica. </w:t>
      </w:r>
      <w:r w:rsidR="00B92D11" w:rsidRPr="00FA5813">
        <w:rPr>
          <w:rFonts w:ascii="Times New Roman" w:hAnsi="Times New Roman" w:cs="Times New Roman"/>
          <w:sz w:val="24"/>
          <w:szCs w:val="24"/>
        </w:rPr>
        <w:t xml:space="preserve">Após </w:t>
      </w:r>
      <w:r w:rsidR="00125388" w:rsidRPr="00FA5813">
        <w:rPr>
          <w:rFonts w:ascii="Times New Roman" w:hAnsi="Times New Roman" w:cs="Times New Roman"/>
          <w:sz w:val="24"/>
          <w:szCs w:val="24"/>
        </w:rPr>
        <w:t>um</w:t>
      </w:r>
      <w:r w:rsidR="00B92D11" w:rsidRPr="00FA5813">
        <w:rPr>
          <w:rFonts w:ascii="Times New Roman" w:hAnsi="Times New Roman" w:cs="Times New Roman"/>
          <w:sz w:val="24"/>
          <w:szCs w:val="24"/>
        </w:rPr>
        <w:t xml:space="preserve"> dia da admissão, realizou-se um Ecocardiograma que demonstrou</w:t>
      </w:r>
      <w:r w:rsidR="00125388" w:rsidRPr="00FA5813">
        <w:rPr>
          <w:rFonts w:ascii="Times New Roman" w:hAnsi="Times New Roman" w:cs="Times New Roman"/>
          <w:sz w:val="24"/>
          <w:szCs w:val="24"/>
        </w:rPr>
        <w:t>:</w:t>
      </w:r>
      <w:r w:rsidR="00B92D11" w:rsidRPr="00FA5813">
        <w:rPr>
          <w:rFonts w:ascii="Times New Roman" w:hAnsi="Times New Roman" w:cs="Times New Roman"/>
          <w:sz w:val="24"/>
          <w:szCs w:val="24"/>
        </w:rPr>
        <w:t xml:space="preserve"> hipertrofia biventricular discreta, Aorta descen</w:t>
      </w:r>
      <w:r w:rsidR="00125388" w:rsidRPr="00FA5813">
        <w:rPr>
          <w:rFonts w:ascii="Times New Roman" w:hAnsi="Times New Roman" w:cs="Times New Roman"/>
          <w:sz w:val="24"/>
          <w:szCs w:val="24"/>
        </w:rPr>
        <w:t>den</w:t>
      </w:r>
      <w:r w:rsidR="00B92D11" w:rsidRPr="00FA5813">
        <w:rPr>
          <w:rFonts w:ascii="Times New Roman" w:hAnsi="Times New Roman" w:cs="Times New Roman"/>
          <w:sz w:val="24"/>
          <w:szCs w:val="24"/>
        </w:rPr>
        <w:t>te dilatada,</w:t>
      </w:r>
      <w:r w:rsidR="00125388" w:rsidRPr="00FA5813">
        <w:rPr>
          <w:rFonts w:ascii="Times New Roman" w:hAnsi="Times New Roman" w:cs="Times New Roman"/>
          <w:sz w:val="24"/>
          <w:szCs w:val="24"/>
        </w:rPr>
        <w:t xml:space="preserve"> gradiente da Aorta descendente não significativo, canal arterial tortuoso com sinais de shunt do Tronco Pulmonar para a </w:t>
      </w:r>
      <w:r w:rsidR="00125388" w:rsidRPr="00FA5813">
        <w:rPr>
          <w:rFonts w:ascii="Times New Roman" w:hAnsi="Times New Roman" w:cs="Times New Roman"/>
          <w:sz w:val="24"/>
          <w:szCs w:val="24"/>
        </w:rPr>
        <w:lastRenderedPageBreak/>
        <w:t>Aorta, achados que levaram à conclusão de presença CoAo crítica.</w:t>
      </w:r>
      <w:r w:rsidR="00C32F9D" w:rsidRPr="00FA5813">
        <w:rPr>
          <w:rFonts w:ascii="Times New Roman" w:hAnsi="Times New Roman" w:cs="Times New Roman"/>
          <w:sz w:val="24"/>
          <w:szCs w:val="24"/>
        </w:rPr>
        <w:t xml:space="preserve"> A paciente teve cirurgia </w:t>
      </w:r>
      <w:r w:rsidR="00E15F8F" w:rsidRPr="00FA5813">
        <w:rPr>
          <w:rFonts w:ascii="Times New Roman" w:hAnsi="Times New Roman" w:cs="Times New Roman"/>
          <w:sz w:val="24"/>
          <w:szCs w:val="24"/>
        </w:rPr>
        <w:t xml:space="preserve">cardíaca </w:t>
      </w:r>
      <w:r w:rsidR="00C32F9D" w:rsidRPr="00FA5813">
        <w:rPr>
          <w:rFonts w:ascii="Times New Roman" w:hAnsi="Times New Roman" w:cs="Times New Roman"/>
          <w:sz w:val="24"/>
          <w:szCs w:val="24"/>
        </w:rPr>
        <w:t xml:space="preserve">realizada aos 28 dias de vida. </w:t>
      </w:r>
      <w:r w:rsidR="00E15F8F" w:rsidRPr="00FA5813">
        <w:rPr>
          <w:rFonts w:ascii="Times New Roman" w:hAnsi="Times New Roman" w:cs="Times New Roman"/>
          <w:sz w:val="24"/>
          <w:szCs w:val="24"/>
        </w:rPr>
        <w:t>Seguidos 14 dias da cirurgia, paciente recebeu alta da UTI Neonatal para seguimento dos cuidados em enfermaria pediátrica, onde permaneceu por 2 dias, sem intercorrências.</w:t>
      </w:r>
      <w:r w:rsidR="00125388" w:rsidRPr="00FA5813">
        <w:rPr>
          <w:rFonts w:ascii="Times New Roman" w:hAnsi="Times New Roman" w:cs="Times New Roman"/>
          <w:sz w:val="24"/>
          <w:szCs w:val="24"/>
        </w:rPr>
        <w:t xml:space="preserve"> Paciente obteve alta hospitalar após realização de Ecocardiograma, que evidenciou melhora nos parâmetros cardiovasculares e fechamento do canal arterial. Foi liberada em bom estado-geral, em uso de sonda nasogástrica</w:t>
      </w:r>
      <w:r w:rsidR="00EB11EE" w:rsidRPr="00FA5813">
        <w:rPr>
          <w:rFonts w:ascii="Times New Roman" w:hAnsi="Times New Roman" w:cs="Times New Roman"/>
          <w:sz w:val="24"/>
          <w:szCs w:val="24"/>
        </w:rPr>
        <w:t>, Captopril (5 mg/mL), Furosemida (10 mg/mL), Fenobarbital, Fenoterol e Ranitidina, com instruções de seguimento com neurologista, cardiologista pediátrica, acompanhamento fonoaudiológo.</w:t>
      </w:r>
    </w:p>
    <w:p w14:paraId="4C8D003F" w14:textId="1A142579" w:rsidR="00EB11EE" w:rsidRPr="00FA5813" w:rsidRDefault="00EB11EE"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t>A</w:t>
      </w:r>
      <w:r w:rsidR="00F63D29">
        <w:rPr>
          <w:rFonts w:ascii="Times New Roman" w:hAnsi="Times New Roman" w:cs="Times New Roman"/>
          <w:sz w:val="24"/>
          <w:szCs w:val="24"/>
        </w:rPr>
        <w:t>os 7 meses de idade</w:t>
      </w:r>
      <w:r w:rsidRPr="00FA5813">
        <w:rPr>
          <w:rFonts w:ascii="Times New Roman" w:hAnsi="Times New Roman" w:cs="Times New Roman"/>
          <w:sz w:val="24"/>
          <w:szCs w:val="24"/>
        </w:rPr>
        <w:t>,</w:t>
      </w:r>
      <w:r w:rsidR="00F63D29">
        <w:rPr>
          <w:rFonts w:ascii="Times New Roman" w:hAnsi="Times New Roman" w:cs="Times New Roman"/>
          <w:sz w:val="24"/>
          <w:szCs w:val="24"/>
        </w:rPr>
        <w:t xml:space="preserve"> a</w:t>
      </w:r>
      <w:r w:rsidRPr="00FA5813">
        <w:rPr>
          <w:rFonts w:ascii="Times New Roman" w:hAnsi="Times New Roman" w:cs="Times New Roman"/>
          <w:sz w:val="24"/>
          <w:szCs w:val="24"/>
        </w:rPr>
        <w:t xml:space="preserve"> paciente não faz uso de medicamentos e ainda realiza acompanhamento</w:t>
      </w:r>
      <w:r w:rsidR="00EB70DB" w:rsidRPr="00FA5813">
        <w:rPr>
          <w:rFonts w:ascii="Times New Roman" w:hAnsi="Times New Roman" w:cs="Times New Roman"/>
          <w:sz w:val="24"/>
          <w:szCs w:val="24"/>
        </w:rPr>
        <w:t xml:space="preserve"> com fonoaudiólogo,</w:t>
      </w:r>
      <w:r w:rsidRPr="00FA5813">
        <w:rPr>
          <w:rFonts w:ascii="Times New Roman" w:hAnsi="Times New Roman" w:cs="Times New Roman"/>
          <w:sz w:val="24"/>
          <w:szCs w:val="24"/>
        </w:rPr>
        <w:t xml:space="preserve"> terapeuta ocupacional e fisioterapeuta.</w:t>
      </w:r>
      <w:r w:rsidR="0047064A" w:rsidRPr="00FA5813">
        <w:rPr>
          <w:rFonts w:ascii="Times New Roman" w:hAnsi="Times New Roman" w:cs="Times New Roman"/>
          <w:sz w:val="24"/>
          <w:szCs w:val="24"/>
        </w:rPr>
        <w:t xml:space="preserve"> Apresenta atraso de desenvolvimento neuropsicomotor, </w:t>
      </w:r>
      <w:r w:rsidR="00E531A8" w:rsidRPr="00FA5813">
        <w:rPr>
          <w:rFonts w:ascii="Times New Roman" w:hAnsi="Times New Roman" w:cs="Times New Roman"/>
          <w:sz w:val="24"/>
          <w:szCs w:val="24"/>
        </w:rPr>
        <w:t>sendo que os marcos de desenvolvimento já atingidos foram: segue a luz, sorri, apresenta sustentação cefálica e gira sobre o abdome.</w:t>
      </w:r>
    </w:p>
    <w:p w14:paraId="584F4A46" w14:textId="77777777" w:rsidR="00EB11EE" w:rsidRPr="00FA5813" w:rsidRDefault="00EB11EE" w:rsidP="00FA5813">
      <w:pPr>
        <w:spacing w:after="0" w:line="360" w:lineRule="auto"/>
        <w:jc w:val="both"/>
        <w:rPr>
          <w:rFonts w:ascii="Times New Roman" w:hAnsi="Times New Roman" w:cs="Times New Roman"/>
          <w:sz w:val="24"/>
          <w:szCs w:val="24"/>
        </w:rPr>
      </w:pPr>
    </w:p>
    <w:p w14:paraId="74E15404" w14:textId="77777777" w:rsidR="00300EE6" w:rsidRPr="00FA5813" w:rsidRDefault="00300EE6"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DISCUSSÃO</w:t>
      </w:r>
    </w:p>
    <w:p w14:paraId="03610F93" w14:textId="45280001" w:rsidR="00CB6D21" w:rsidRPr="00FA5813" w:rsidRDefault="00300EE6"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b/>
          <w:sz w:val="24"/>
          <w:szCs w:val="24"/>
        </w:rPr>
        <w:tab/>
      </w:r>
      <w:r w:rsidRPr="00FA5813">
        <w:rPr>
          <w:rFonts w:ascii="Times New Roman" w:hAnsi="Times New Roman" w:cs="Times New Roman"/>
          <w:sz w:val="24"/>
          <w:szCs w:val="24"/>
        </w:rPr>
        <w:t xml:space="preserve"> No caso apresentado, a paciente obteve diagnóstico da </w:t>
      </w:r>
      <w:r w:rsidR="00352A4E" w:rsidRPr="00FA5813">
        <w:rPr>
          <w:rFonts w:ascii="Times New Roman" w:hAnsi="Times New Roman" w:cs="Times New Roman"/>
          <w:sz w:val="24"/>
          <w:szCs w:val="24"/>
        </w:rPr>
        <w:t xml:space="preserve">ST </w:t>
      </w:r>
      <w:r w:rsidRPr="00FA5813">
        <w:rPr>
          <w:rFonts w:ascii="Times New Roman" w:hAnsi="Times New Roman" w:cs="Times New Roman"/>
          <w:sz w:val="24"/>
          <w:szCs w:val="24"/>
        </w:rPr>
        <w:t xml:space="preserve">ainda durante o período pré-natal, na 18ª semana de gestação, o que se faz de extrema importância. </w:t>
      </w:r>
      <w:r w:rsidR="00CB6D21" w:rsidRPr="00FA5813">
        <w:rPr>
          <w:rFonts w:ascii="Times New Roman" w:hAnsi="Times New Roman" w:cs="Times New Roman"/>
          <w:sz w:val="24"/>
          <w:szCs w:val="24"/>
        </w:rPr>
        <w:t xml:space="preserve">Um estudo </w:t>
      </w:r>
      <w:r w:rsidR="00FA5813" w:rsidRPr="00FA5813">
        <w:rPr>
          <w:rFonts w:ascii="Times New Roman" w:hAnsi="Times New Roman" w:cs="Times New Roman"/>
          <w:sz w:val="24"/>
          <w:szCs w:val="24"/>
        </w:rPr>
        <w:t>retrospectivo</w:t>
      </w:r>
      <w:r w:rsidR="00CB6D21" w:rsidRPr="00FA5813">
        <w:rPr>
          <w:rFonts w:ascii="Times New Roman" w:hAnsi="Times New Roman" w:cs="Times New Roman"/>
          <w:sz w:val="24"/>
          <w:szCs w:val="24"/>
        </w:rPr>
        <w:t xml:space="preserve"> analisou</w:t>
      </w:r>
      <w:r w:rsidR="00F00E02" w:rsidRPr="00FA5813">
        <w:rPr>
          <w:rFonts w:ascii="Times New Roman" w:hAnsi="Times New Roman" w:cs="Times New Roman"/>
          <w:sz w:val="24"/>
          <w:szCs w:val="24"/>
        </w:rPr>
        <w:t xml:space="preserve"> 67 pacient</w:t>
      </w:r>
      <w:r w:rsidR="00EB70DB" w:rsidRPr="00FA5813">
        <w:rPr>
          <w:rFonts w:ascii="Times New Roman" w:hAnsi="Times New Roman" w:cs="Times New Roman"/>
          <w:sz w:val="24"/>
          <w:szCs w:val="24"/>
        </w:rPr>
        <w:t>es e obteve que apenas 10% dessa</w:t>
      </w:r>
      <w:r w:rsidR="00F00E02" w:rsidRPr="00FA5813">
        <w:rPr>
          <w:rFonts w:ascii="Times New Roman" w:hAnsi="Times New Roman" w:cs="Times New Roman"/>
          <w:sz w:val="24"/>
          <w:szCs w:val="24"/>
        </w:rPr>
        <w:t>s foram diagnosticadas ainda no período pré-natal</w:t>
      </w:r>
      <w:r w:rsidR="007A7FC6" w:rsidRPr="005901AA">
        <w:rPr>
          <w:rFonts w:ascii="Times New Roman" w:hAnsi="Times New Roman" w:cs="Times New Roman"/>
          <w:sz w:val="24"/>
          <w:szCs w:val="24"/>
          <w:vertAlign w:val="superscript"/>
        </w:rPr>
        <w:fldChar w:fldCharType="begin" w:fldLock="1"/>
      </w:r>
      <w:r w:rsidR="00F60CD1" w:rsidRPr="005901AA">
        <w:rPr>
          <w:rFonts w:ascii="Times New Roman" w:hAnsi="Times New Roman" w:cs="Times New Roman"/>
          <w:sz w:val="24"/>
          <w:szCs w:val="24"/>
          <w:vertAlign w:val="superscript"/>
        </w:rPr>
        <w:instrText>ADDIN CSL_CITATION {"citationItems":[{"id":"ITEM-1","itemData":{"DOI":"10.1186/s13633-018-0058-1","ISSN":"1687-9856","abstract":"Background Early diagnosis of girls with Turner syndrome (TS) is essential to provide timely intervention and support. The screening guidelines for TS suggest karyotype evaluation in patients presenting with short stature, webbed neck, lymphoedema, coarctation of aorta or ≥ two dysmorphic features. The aim of the study was to determine the age and clinical features at the time of presentation and to identify potential delays in diagnosis of TS. Methods Retrospective data on age at diagnosis, reason for karyotype analysis and presenting clinical features was collected from the medical records of 67 girls with TS. Results The mean age of diagnosis was 5.89 (±5.3) years ranging from pre-natal to 17.9 years (median 4.6 years). 10% were diagnosed antenatally, 16% in infancy, 54% in childhood (1-12 years) and 20% in adolescence (12-18 years). Lymphoedema (27.3%) and dysmorphic features (27.3%) were the main signs that triggered screening in infancy. Short stature was the commonest presenting feature in both childhood (52.8%) and adolescent (38.5%) years. At least 12% of girls fulfilled the criteria for earlier screening but were diagnosed only at a later age (mean age = 8.78 years). 13.4% of patients had classical 45XO karyotype and 52.3% of girls had a variant karyotype. Conclusion Majority of girls with TS were diagnosed only after the age of 5 years. Short stature triggered evaluation for most patients diagnosed in childhood and adolescence. Lack of dedicated community height-screening programme to identify children with short stature and lack of awareness could have led to potential delays in diagnosing TS. New strategies for earlier detection of TS are needed.","author":[{"dropping-particle":"","family":"Apperley","given":"Louise","non-dropping-particle":"","parse-names":false,"suffix":""},{"dropping-particle":"","family":"Das","given":"Urmi","non-dropping-particle":"","parse-names":false,"suffix":""},{"dropping-particle":"","family":"Ramakrishnan","given":"Renuka","non-dropping-particle":"","parse-names":false,"suffix":""},{"dropping-particle":"","family":"Dharmaraj","given":"Poonam","non-dropping-particle":"","parse-names":false,"suffix":""},{"dropping-particle":"","family":"Blair","given":"Jo","non-dropping-particle":"","parse-names":false,"suffix":""},{"dropping-particle":"","family":"Didi","given":"Mohammed","non-dropping-particle":"","parse-names":false,"suffix":""},{"dropping-particle":"","family":"Senniappan","given":"Senthil","non-dropping-particle":"","parse-names":false,"suffix":""}],"container-title":"International Journal of Pediatric Endocrinology","id":"ITEM-1","issued":{"date-parts":[["2018"]]},"title":"Mode of clinical presentation and delayed diagnosis of Turner syndrome: a single Centre UK study","type":"article-journal"},"uris":["http://www.mendeley.com/documents/?uuid=434e2b3d-c2e4-4fa6-bcc3-d0a1cb312c28"]}],"mendeley":{"formattedCitation":"(16)","plainTextFormattedCitation":"(16)","previouslyFormattedCitation":"(16)"},"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F60CD1" w:rsidRPr="005901AA">
        <w:rPr>
          <w:rFonts w:ascii="Times New Roman" w:hAnsi="Times New Roman" w:cs="Times New Roman"/>
          <w:noProof/>
          <w:sz w:val="24"/>
          <w:szCs w:val="24"/>
          <w:vertAlign w:val="superscript"/>
        </w:rPr>
        <w:t>16</w:t>
      </w:r>
      <w:r w:rsidR="007A7FC6" w:rsidRPr="005901AA">
        <w:rPr>
          <w:rFonts w:ascii="Times New Roman" w:hAnsi="Times New Roman" w:cs="Times New Roman"/>
          <w:sz w:val="24"/>
          <w:szCs w:val="24"/>
          <w:vertAlign w:val="superscript"/>
        </w:rPr>
        <w:fldChar w:fldCharType="end"/>
      </w:r>
      <w:r w:rsidR="005C6886" w:rsidRPr="00FA5813">
        <w:rPr>
          <w:rFonts w:ascii="Times New Roman" w:hAnsi="Times New Roman" w:cs="Times New Roman"/>
          <w:sz w:val="24"/>
          <w:szCs w:val="24"/>
        </w:rPr>
        <w:t>.</w:t>
      </w:r>
      <w:r w:rsidR="00F00E02" w:rsidRPr="00FA5813">
        <w:rPr>
          <w:rFonts w:ascii="Times New Roman" w:hAnsi="Times New Roman" w:cs="Times New Roman"/>
          <w:sz w:val="24"/>
          <w:szCs w:val="24"/>
        </w:rPr>
        <w:t xml:space="preserve"> </w:t>
      </w:r>
    </w:p>
    <w:p w14:paraId="3D9F2017" w14:textId="34071C1A" w:rsidR="0062761B" w:rsidRPr="00FA5813" w:rsidRDefault="00300EE6" w:rsidP="00FA5813">
      <w:pPr>
        <w:spacing w:after="0" w:line="360" w:lineRule="auto"/>
        <w:ind w:firstLine="708"/>
        <w:jc w:val="both"/>
        <w:rPr>
          <w:rFonts w:ascii="Times New Roman" w:hAnsi="Times New Roman" w:cs="Times New Roman"/>
          <w:sz w:val="24"/>
          <w:szCs w:val="24"/>
        </w:rPr>
      </w:pPr>
      <w:r w:rsidRPr="00FA5813">
        <w:rPr>
          <w:rFonts w:ascii="Times New Roman" w:hAnsi="Times New Roman" w:cs="Times New Roman"/>
          <w:sz w:val="24"/>
          <w:szCs w:val="24"/>
        </w:rPr>
        <w:t>Geralmente, o diagnóstico é feito tardiamente</w:t>
      </w:r>
      <w:r w:rsidR="0062761B" w:rsidRPr="00FA5813">
        <w:rPr>
          <w:rFonts w:ascii="Times New Roman" w:hAnsi="Times New Roman" w:cs="Times New Roman"/>
          <w:sz w:val="24"/>
          <w:szCs w:val="24"/>
        </w:rPr>
        <w:t>, já na adolescência, quando a paciente se apresenta com hipodesenvolvimento estatural, sendo que em 30% dos casos, já se denota a presença de amenorréia e outros achados fenotípicos sugestivos da síndrome</w:t>
      </w:r>
      <w:r w:rsidR="005C6886" w:rsidRPr="00FA5813">
        <w:rPr>
          <w:rFonts w:ascii="Times New Roman" w:hAnsi="Times New Roman" w:cs="Times New Roman"/>
          <w:sz w:val="24"/>
          <w:szCs w:val="24"/>
        </w:rPr>
        <w:t xml:space="preserve">. </w:t>
      </w:r>
      <w:r w:rsidR="0062761B" w:rsidRPr="00FA5813">
        <w:rPr>
          <w:rFonts w:ascii="Times New Roman" w:hAnsi="Times New Roman" w:cs="Times New Roman"/>
          <w:sz w:val="24"/>
          <w:szCs w:val="24"/>
        </w:rPr>
        <w:t xml:space="preserve">Além disso, quando já diagnosticada ao nascimento, a paciente é favorecida com intervenções antecipadas, o que pode </w:t>
      </w:r>
      <w:r w:rsidR="003F0004" w:rsidRPr="00FA5813">
        <w:rPr>
          <w:rFonts w:ascii="Times New Roman" w:hAnsi="Times New Roman" w:cs="Times New Roman"/>
          <w:sz w:val="24"/>
          <w:szCs w:val="24"/>
        </w:rPr>
        <w:t>proporcionar melhor</w:t>
      </w:r>
      <w:r w:rsidR="0062761B" w:rsidRPr="00FA5813">
        <w:rPr>
          <w:rFonts w:ascii="Times New Roman" w:hAnsi="Times New Roman" w:cs="Times New Roman"/>
          <w:sz w:val="24"/>
          <w:szCs w:val="24"/>
        </w:rPr>
        <w:t xml:space="preserve"> prognóstico no que diz respeito </w:t>
      </w:r>
      <w:r w:rsidR="003F0004" w:rsidRPr="00FA5813">
        <w:rPr>
          <w:rFonts w:ascii="Times New Roman" w:hAnsi="Times New Roman" w:cs="Times New Roman"/>
          <w:sz w:val="24"/>
          <w:szCs w:val="24"/>
        </w:rPr>
        <w:t xml:space="preserve">às comorbidades </w:t>
      </w:r>
      <w:r w:rsidR="0062761B" w:rsidRPr="00FA5813">
        <w:rPr>
          <w:rFonts w:ascii="Times New Roman" w:hAnsi="Times New Roman" w:cs="Times New Roman"/>
          <w:sz w:val="24"/>
          <w:szCs w:val="24"/>
        </w:rPr>
        <w:t xml:space="preserve">que acompanham a síndrome. Em crianças, se faz fundamental o acompanhamento cardiológico para malformações cardíacas congênitas. Há ainda a necessidade de terapia com hormônio de crescimento (a qual deve ser iniciada de 12-24 meses de idade) e terapia </w:t>
      </w:r>
      <w:r w:rsidR="00352A4E" w:rsidRPr="00FA5813">
        <w:rPr>
          <w:rFonts w:ascii="Times New Roman" w:hAnsi="Times New Roman" w:cs="Times New Roman"/>
          <w:sz w:val="24"/>
          <w:szCs w:val="24"/>
        </w:rPr>
        <w:t>com estrogênio para desenvolvimento sexual e manutenção da densidade mineral óssea</w:t>
      </w:r>
      <w:r w:rsidR="0062761B" w:rsidRPr="00FA5813">
        <w:rPr>
          <w:rFonts w:ascii="Times New Roman" w:hAnsi="Times New Roman" w:cs="Times New Roman"/>
          <w:sz w:val="24"/>
          <w:szCs w:val="24"/>
        </w:rPr>
        <w:t xml:space="preserve"> </w:t>
      </w:r>
      <w:r w:rsidR="00352A4E" w:rsidRPr="00FA5813">
        <w:rPr>
          <w:rFonts w:ascii="Times New Roman" w:hAnsi="Times New Roman" w:cs="Times New Roman"/>
          <w:sz w:val="24"/>
          <w:szCs w:val="24"/>
        </w:rPr>
        <w:t>(geralmente se inicia na pré-adolescência)</w:t>
      </w:r>
      <w:r w:rsidR="007A7FC6" w:rsidRPr="005901AA">
        <w:rPr>
          <w:rFonts w:ascii="Times New Roman" w:hAnsi="Times New Roman" w:cs="Times New Roman"/>
          <w:sz w:val="24"/>
          <w:szCs w:val="24"/>
          <w:vertAlign w:val="superscript"/>
        </w:rPr>
        <w:fldChar w:fldCharType="begin" w:fldLock="1"/>
      </w:r>
      <w:r w:rsidR="005C6886" w:rsidRPr="005901AA">
        <w:rPr>
          <w:rFonts w:ascii="Times New Roman" w:hAnsi="Times New Roman" w:cs="Times New Roman"/>
          <w:sz w:val="24"/>
          <w:szCs w:val="24"/>
          <w:vertAlign w:val="superscript"/>
        </w:rPr>
        <w:instrText>ADDIN CSL_CITATION {"citationItems":[{"id":"ITEM-1","itemData":{"ISSN":"0002838X","PMID":"17708142","abstract":"Turner syndrome occurs in one out of every 2,500 to 3,000 live female births. The syndrome is characterized by the partial or complete absence of one X chromosome (45,X karyotype). Patients with Turner syndrome are at risk of congenital heart defects (e.g., coarctation of aorta, bicuspid aortic valve) and may have progressive aortic root dilatation or dissection. These patients also are at risk of congenital lymphedema, renal malformation, sensorineural hearing loss, osteoporosis, obesity, diabetes, and atherogenic lipid profile. Patients usually have normal intelligence but may have problems with nonverbal, social, and psychomotor skills. Physical manifestations may be subtle but can include misshapen ears, a webbed neck, a broad chest with widely spaced nipples, and cubitus valgus. A Turner syndrome diagnosis should be considered in girls with short stature or primary amenorrhea. Patients are treated for short stature in early childhood with growth hormone therapy, and supplemental estrogen is initiated by adolescence for pubertal development and prevention of osteoporosis. Almost all women with Turner syndrome are infertile, although some conceive with assisted reproduction. Copyright ?? 2007 American Academy of Family Physicians.","author":[{"dropping-particle":"","family":"Morgan","given":"Thomas","non-dropping-particle":"","parse-names":false,"suffix":""}],"container-title":"American Family Physician","id":"ITEM-1","issue":"3","issued":{"date-parts":[["2007"]]},"page":"405-410","title":"Turner syndrome: Diagnosis and management","type":"article-journal","volume":"76"},"uris":["http://www.mendeley.com/documents/?uuid=5c0ede43-62f6-4870-a97f-743571c029bb"]}],"mendeley":{"formattedCitation":"(17)","plainTextFormattedCitation":"(17)","previouslyFormattedCitation":"(17)"},"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5C6886" w:rsidRPr="005901AA">
        <w:rPr>
          <w:rFonts w:ascii="Times New Roman" w:hAnsi="Times New Roman" w:cs="Times New Roman"/>
          <w:noProof/>
          <w:sz w:val="24"/>
          <w:szCs w:val="24"/>
          <w:vertAlign w:val="superscript"/>
        </w:rPr>
        <w:t>17</w:t>
      </w:r>
      <w:r w:rsidR="007A7FC6" w:rsidRPr="005901AA">
        <w:rPr>
          <w:rFonts w:ascii="Times New Roman" w:hAnsi="Times New Roman" w:cs="Times New Roman"/>
          <w:sz w:val="24"/>
          <w:szCs w:val="24"/>
          <w:vertAlign w:val="superscript"/>
        </w:rPr>
        <w:fldChar w:fldCharType="end"/>
      </w:r>
      <w:r w:rsidR="00352A4E" w:rsidRPr="00FA5813">
        <w:rPr>
          <w:rFonts w:ascii="Times New Roman" w:hAnsi="Times New Roman" w:cs="Times New Roman"/>
          <w:sz w:val="24"/>
          <w:szCs w:val="24"/>
        </w:rPr>
        <w:t xml:space="preserve">. </w:t>
      </w:r>
    </w:p>
    <w:p w14:paraId="1C9EFA35" w14:textId="69ED7F82" w:rsidR="00352A4E" w:rsidRPr="00FA5813" w:rsidRDefault="00352A4E" w:rsidP="00FA5813">
      <w:pPr>
        <w:spacing w:after="0" w:line="360" w:lineRule="auto"/>
        <w:jc w:val="both"/>
        <w:rPr>
          <w:rFonts w:ascii="Times New Roman" w:hAnsi="Times New Roman" w:cs="Times New Roman"/>
          <w:sz w:val="24"/>
          <w:szCs w:val="24"/>
        </w:rPr>
      </w:pPr>
      <w:r w:rsidRPr="00FA5813">
        <w:rPr>
          <w:rFonts w:ascii="Times New Roman" w:hAnsi="Times New Roman" w:cs="Times New Roman"/>
          <w:sz w:val="24"/>
          <w:szCs w:val="24"/>
        </w:rPr>
        <w:tab/>
        <w:t>A morbimortalidade na ST é determinada principalmente pelas doenças da aorta torácica, sejam elas congênitas ou não. Devido ao conhecimento limitado da fisiopatologia dessas doenças na ST, a avaliação do ris</w:t>
      </w:r>
      <w:r w:rsidR="0054195D" w:rsidRPr="00FA5813">
        <w:rPr>
          <w:rFonts w:ascii="Times New Roman" w:hAnsi="Times New Roman" w:cs="Times New Roman"/>
          <w:sz w:val="24"/>
          <w:szCs w:val="24"/>
        </w:rPr>
        <w:t xml:space="preserve">co de desenvolvê-las é limitada, o </w:t>
      </w:r>
      <w:r w:rsidR="003F0004" w:rsidRPr="00FA5813">
        <w:rPr>
          <w:rFonts w:ascii="Times New Roman" w:hAnsi="Times New Roman" w:cs="Times New Roman"/>
          <w:sz w:val="24"/>
          <w:szCs w:val="24"/>
        </w:rPr>
        <w:t>que prejudica o rastreio d</w:t>
      </w:r>
      <w:r w:rsidR="0054195D" w:rsidRPr="00FA5813">
        <w:rPr>
          <w:rFonts w:ascii="Times New Roman" w:hAnsi="Times New Roman" w:cs="Times New Roman"/>
          <w:sz w:val="24"/>
          <w:szCs w:val="24"/>
        </w:rPr>
        <w:t xml:space="preserve">as pacientes. Outro fator dificultador é a falta de acesso a tecnologias que podem favorecer um diagnóstico precoce em países emergentes, tal como a Ressonância Magnética </w:t>
      </w:r>
      <w:r w:rsidR="0054195D" w:rsidRPr="00FA5813">
        <w:rPr>
          <w:rFonts w:ascii="Times New Roman" w:hAnsi="Times New Roman" w:cs="Times New Roman"/>
          <w:sz w:val="24"/>
          <w:szCs w:val="24"/>
        </w:rPr>
        <w:lastRenderedPageBreak/>
        <w:t>Cardiovascular, a qual é tida como “padrão-ouro” de diagnóstico não-invasivo</w:t>
      </w:r>
      <w:r w:rsidR="00EB70DB" w:rsidRPr="00FA5813">
        <w:rPr>
          <w:rFonts w:ascii="Times New Roman" w:hAnsi="Times New Roman" w:cs="Times New Roman"/>
          <w:sz w:val="24"/>
          <w:szCs w:val="24"/>
        </w:rPr>
        <w:t xml:space="preserve"> das doenças da aorta torácica, uma vez que e</w:t>
      </w:r>
      <w:r w:rsidR="0054195D" w:rsidRPr="00FA5813">
        <w:rPr>
          <w:rFonts w:ascii="Times New Roman" w:hAnsi="Times New Roman" w:cs="Times New Roman"/>
          <w:sz w:val="24"/>
          <w:szCs w:val="24"/>
        </w:rPr>
        <w:t>sse exame tem eficácia comprovada maior que o Ecocardiograma</w:t>
      </w:r>
      <w:r w:rsidR="00CB6D21" w:rsidRPr="00FA5813">
        <w:rPr>
          <w:rFonts w:ascii="Times New Roman" w:hAnsi="Times New Roman" w:cs="Times New Roman"/>
          <w:sz w:val="24"/>
          <w:szCs w:val="24"/>
        </w:rPr>
        <w:t xml:space="preserve">. Tal fato coloca em evidência a necessidade de </w:t>
      </w:r>
      <w:r w:rsidR="00F00E02" w:rsidRPr="00FA5813">
        <w:rPr>
          <w:rFonts w:ascii="Times New Roman" w:hAnsi="Times New Roman" w:cs="Times New Roman"/>
          <w:sz w:val="24"/>
          <w:szCs w:val="24"/>
        </w:rPr>
        <w:t>estudarem-se</w:t>
      </w:r>
      <w:r w:rsidR="00EB70DB" w:rsidRPr="00FA5813">
        <w:rPr>
          <w:rFonts w:ascii="Times New Roman" w:hAnsi="Times New Roman" w:cs="Times New Roman"/>
          <w:sz w:val="24"/>
          <w:szCs w:val="24"/>
        </w:rPr>
        <w:t xml:space="preserve"> marcadores de</w:t>
      </w:r>
      <w:r w:rsidR="00CB6D21" w:rsidRPr="00FA5813">
        <w:rPr>
          <w:rFonts w:ascii="Times New Roman" w:hAnsi="Times New Roman" w:cs="Times New Roman"/>
          <w:sz w:val="24"/>
          <w:szCs w:val="24"/>
        </w:rPr>
        <w:t xml:space="preserve"> doenças da aorta na ST. Pesquisas apontam o peptídeo natriurético e a osteoprogerina como possíveis marcadores a serem utilizados</w:t>
      </w:r>
      <w:r w:rsidR="007A7FC6" w:rsidRPr="005901AA">
        <w:rPr>
          <w:rFonts w:ascii="Times New Roman" w:hAnsi="Times New Roman" w:cs="Times New Roman"/>
          <w:sz w:val="24"/>
          <w:szCs w:val="24"/>
          <w:vertAlign w:val="superscript"/>
        </w:rPr>
        <w:fldChar w:fldCharType="begin" w:fldLock="1"/>
      </w:r>
      <w:r w:rsidR="005C6886" w:rsidRPr="005901AA">
        <w:rPr>
          <w:rFonts w:ascii="Times New Roman" w:hAnsi="Times New Roman" w:cs="Times New Roman"/>
          <w:sz w:val="24"/>
          <w:szCs w:val="24"/>
          <w:vertAlign w:val="superscript"/>
        </w:rPr>
        <w:instrText>ADDIN CSL_CITATION {"citationItems":[{"id":"ITEM-1","itemData":{"DOI":"10.3389/fendo.2019.00644","ISSN":"1664-2392","author":[{"dropping-particle":"","family":"Uçar","given":"Ahmet","non-dropping-particle":"","parse-names":false,"suffix":""},{"dropping-particle":"","family":"Wong","given":"Jarod Sze Choong","non-dropping-particle":"","parse-names":false,"suffix":""},{"dropping-particle":"","family":"Darendeliler","given":"Feyza","non-dropping-particle":"","parse-names":false,"suffix":""},{"dropping-particle":"","family":"Holly","given":"Jeff M. P.","non-dropping-particle":"","parse-names":false,"suffix":""},{"dropping-particle":"","family":"Leroith","given":"Derek","non-dropping-particle":"","parse-names":false,"suffix":""}],"container-title":"Frontiers in Endocrinology","id":"ITEM-1","issued":{"date-parts":[["2019"]]},"title":"Editorial: Hot Topics of Debate on Turner Syndrome: Growth, Puberty, Cardiovascular Risks, Fertility and Psychosocial Development","type":"article-journal"},"uris":["http://www.mendeley.com/documents/?uuid=33101c69-9f34-44dc-9530-a578d0ca3290"]}],"mendeley":{"formattedCitation":"(18)","plainTextFormattedCitation":"(18)","previouslyFormattedCitation":"(18)"},"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5C6886" w:rsidRPr="005901AA">
        <w:rPr>
          <w:rFonts w:ascii="Times New Roman" w:hAnsi="Times New Roman" w:cs="Times New Roman"/>
          <w:noProof/>
          <w:sz w:val="24"/>
          <w:szCs w:val="24"/>
          <w:vertAlign w:val="superscript"/>
        </w:rPr>
        <w:t>18</w:t>
      </w:r>
      <w:r w:rsidR="007A7FC6" w:rsidRPr="005901AA">
        <w:rPr>
          <w:rFonts w:ascii="Times New Roman" w:hAnsi="Times New Roman" w:cs="Times New Roman"/>
          <w:sz w:val="24"/>
          <w:szCs w:val="24"/>
          <w:vertAlign w:val="superscript"/>
        </w:rPr>
        <w:fldChar w:fldCharType="end"/>
      </w:r>
      <w:r w:rsidR="00CB6D21" w:rsidRPr="00FA5813">
        <w:rPr>
          <w:rFonts w:ascii="Times New Roman" w:hAnsi="Times New Roman" w:cs="Times New Roman"/>
          <w:sz w:val="24"/>
          <w:szCs w:val="24"/>
        </w:rPr>
        <w:t xml:space="preserve">. </w:t>
      </w:r>
    </w:p>
    <w:p w14:paraId="19F193A8" w14:textId="3B8DB14F" w:rsidR="008A5B06" w:rsidRPr="00FA5813" w:rsidRDefault="00F00E02" w:rsidP="00FA5813">
      <w:pPr>
        <w:spacing w:after="0" w:line="360" w:lineRule="auto"/>
        <w:jc w:val="both"/>
        <w:rPr>
          <w:rFonts w:ascii="Times New Roman" w:eastAsia="Times New Roman" w:hAnsi="Times New Roman" w:cs="Times New Roman"/>
          <w:sz w:val="24"/>
          <w:szCs w:val="24"/>
        </w:rPr>
      </w:pPr>
      <w:r w:rsidRPr="00FA5813">
        <w:rPr>
          <w:rFonts w:ascii="Times New Roman" w:hAnsi="Times New Roman" w:cs="Times New Roman"/>
          <w:sz w:val="24"/>
          <w:szCs w:val="24"/>
        </w:rPr>
        <w:tab/>
      </w:r>
      <w:r w:rsidR="008A5B06" w:rsidRPr="00FA5813">
        <w:rPr>
          <w:rFonts w:ascii="Times New Roman" w:hAnsi="Times New Roman" w:cs="Times New Roman"/>
          <w:sz w:val="24"/>
          <w:szCs w:val="24"/>
        </w:rPr>
        <w:t>As malformações cardiovasculares mais prevalentes na ST são a valva aórtica bicúspide e a CoAo</w:t>
      </w:r>
      <w:r w:rsidR="007A7FC6" w:rsidRPr="005901AA">
        <w:rPr>
          <w:rFonts w:ascii="Times New Roman" w:hAnsi="Times New Roman" w:cs="Times New Roman"/>
          <w:sz w:val="24"/>
          <w:szCs w:val="24"/>
          <w:vertAlign w:val="superscript"/>
        </w:rPr>
        <w:fldChar w:fldCharType="begin" w:fldLock="1"/>
      </w:r>
      <w:r w:rsidR="005C6886" w:rsidRPr="005901AA">
        <w:rPr>
          <w:rFonts w:ascii="Times New Roman" w:hAnsi="Times New Roman" w:cs="Times New Roman"/>
          <w:sz w:val="24"/>
          <w:szCs w:val="24"/>
          <w:vertAlign w:val="superscript"/>
        </w:rPr>
        <w:instrText>ADDIN CSL_CITATION {"citationItems":[{"id":"ITEM-1","itemData":{"DOI":"10.1136/jmedgenet-2013-101720","ISSN":"00222593","abstract":"Background Congenital heart disease (CHD) is a cardinal feature of X chromosome monosomy, or Turner syndrome (TS). Haploinsufficiency for gene(s) located on Xp have been implicated in the short stature characteristic of the syndrome, but the chromosomal region related to the CHD phenotype has not been established. Design We used cardiac MRI to diagnose cardiovascular abnormalities in four non-mosaic karyotype groups based on 50-metaphase analyses: 45,X (n=152); 46,X,del(Xp) (n=15); 46,X,del(Xq) (n=4); and 46,X,i(Xq) (n=14) from peripheral blood cells. Results Bicuspid aortic valves (BAV) were found in 52/152 (34%) 45,X study subjects and aortic coarctation (COA) in 19/152 (12.5%). Isolated anomalous pulmonary veins (APV) were detected in 15/152 (10%) for the 45,X study group, and this defect was not correlated with the presence of BAV or COA. BAVs were present in 28.6% of subjects with Xp deletions and COA in 6.7%. APV were not found in subjects with Xp deletions. The most distal break associated with the BAV/COA trait was at cytologic band Xp11.4 and ChrX:41,500 000. One of 14 subjects (7%) with the 46,X,i(Xq) karyotype had a BAV and no cases of COA or APV were found in this group. No cardiovascular defects were found among four patients with Xq deletions. Conclusions The high prevalence of BAV and COA in subjects missing only the X chromosome short arm indicates that haploinsufficiency for Xp genes contributes to abnormal aortic valve and aortic arch development in TS.","author":[{"dropping-particle":"","family":"Bondy","given":"Carolyn","non-dropping-particle":"","parse-names":false,"suffix":""},{"dropping-particle":"","family":"Bakalov","given":"Vladimir K.","non-dropping-particle":"","parse-names":false,"suffix":""},{"dropping-particle":"","family":"Cheng","given":"Clara","non-dropping-particle":"","parse-names":false,"suffix":""},{"dropping-particle":"","family":"Olivieri","given":"Laura","non-dropping-particle":"","parse-names":false,"suffix":""},{"dropping-particle":"","family":"Rosing","given":"Douglas R.","non-dropping-particle":"","parse-names":false,"suffix":""},{"dropping-particle":"","family":"Arai","given":"Andrew E.","non-dropping-particle":"","parse-names":false,"suffix":""}],"container-title":"Journal of Medical Genetics","id":"ITEM-1","issued":{"date-parts":[["2013"]]},"title":"Bicuspid aortic valve and aortic coarctation are linked to deletion of the X chromosome short arm in turner syndrome","type":"article-journal"},"uris":["http://www.mendeley.com/documents/?uuid=d9e8db41-9537-4208-88a5-505152f00311"]}],"mendeley":{"formattedCitation":"(19)","plainTextFormattedCitation":"(19)","previouslyFormattedCitation":"(19)"},"properties":{"noteIndex":0},"schema":"https://github.com/citation-style-language/schema/raw/master/csl-citation.json"}</w:instrText>
      </w:r>
      <w:r w:rsidR="007A7FC6" w:rsidRPr="005901AA">
        <w:rPr>
          <w:rFonts w:ascii="Times New Roman" w:hAnsi="Times New Roman" w:cs="Times New Roman"/>
          <w:sz w:val="24"/>
          <w:szCs w:val="24"/>
          <w:vertAlign w:val="superscript"/>
        </w:rPr>
        <w:fldChar w:fldCharType="separate"/>
      </w:r>
      <w:r w:rsidR="005C6886" w:rsidRPr="005901AA">
        <w:rPr>
          <w:rFonts w:ascii="Times New Roman" w:hAnsi="Times New Roman" w:cs="Times New Roman"/>
          <w:noProof/>
          <w:sz w:val="24"/>
          <w:szCs w:val="24"/>
          <w:vertAlign w:val="superscript"/>
        </w:rPr>
        <w:t>19</w:t>
      </w:r>
      <w:r w:rsidR="007A7FC6" w:rsidRPr="005901AA">
        <w:rPr>
          <w:rFonts w:ascii="Times New Roman" w:hAnsi="Times New Roman" w:cs="Times New Roman"/>
          <w:sz w:val="24"/>
          <w:szCs w:val="24"/>
          <w:vertAlign w:val="superscript"/>
        </w:rPr>
        <w:fldChar w:fldCharType="end"/>
      </w:r>
      <w:r w:rsidR="005C6886" w:rsidRPr="00FA5813">
        <w:rPr>
          <w:rFonts w:ascii="Times New Roman" w:hAnsi="Times New Roman" w:cs="Times New Roman"/>
          <w:sz w:val="24"/>
          <w:szCs w:val="24"/>
        </w:rPr>
        <w:t>.</w:t>
      </w:r>
      <w:r w:rsidR="00D83D1E" w:rsidRPr="00FA5813">
        <w:rPr>
          <w:rFonts w:ascii="Times New Roman" w:hAnsi="Times New Roman" w:cs="Times New Roman"/>
          <w:sz w:val="24"/>
          <w:szCs w:val="24"/>
        </w:rPr>
        <w:t xml:space="preserve"> </w:t>
      </w:r>
      <w:r w:rsidR="008A5B06" w:rsidRPr="00FA5813">
        <w:rPr>
          <w:rFonts w:ascii="Times New Roman" w:hAnsi="Times New Roman" w:cs="Times New Roman"/>
          <w:sz w:val="24"/>
          <w:szCs w:val="24"/>
        </w:rPr>
        <w:t>Notam-se dificuldades de detecção de tais agravos antes de apresentarem-se sintomáticos</w:t>
      </w:r>
      <w:r w:rsidR="003F0004" w:rsidRPr="00FA5813">
        <w:rPr>
          <w:rFonts w:ascii="Times New Roman" w:hAnsi="Times New Roman" w:cs="Times New Roman"/>
          <w:sz w:val="24"/>
          <w:szCs w:val="24"/>
        </w:rPr>
        <w:t xml:space="preserve">, o que </w:t>
      </w:r>
      <w:r w:rsidR="005901AA" w:rsidRPr="00FA5813">
        <w:rPr>
          <w:rFonts w:ascii="Times New Roman" w:hAnsi="Times New Roman" w:cs="Times New Roman"/>
          <w:sz w:val="24"/>
          <w:szCs w:val="24"/>
        </w:rPr>
        <w:t>se demonstrou</w:t>
      </w:r>
      <w:r w:rsidR="003F0004" w:rsidRPr="00FA5813">
        <w:rPr>
          <w:rFonts w:ascii="Times New Roman" w:hAnsi="Times New Roman" w:cs="Times New Roman"/>
          <w:sz w:val="24"/>
          <w:szCs w:val="24"/>
        </w:rPr>
        <w:t xml:space="preserve"> no caso descrito</w:t>
      </w:r>
      <w:r w:rsidR="008A5B06" w:rsidRPr="00FA5813">
        <w:rPr>
          <w:rFonts w:ascii="Times New Roman" w:hAnsi="Times New Roman" w:cs="Times New Roman"/>
          <w:sz w:val="24"/>
          <w:szCs w:val="24"/>
        </w:rPr>
        <w:t>. Foi sugerida uma associação entre o h</w:t>
      </w:r>
      <w:r w:rsidR="00EB70DB" w:rsidRPr="00FA5813">
        <w:rPr>
          <w:rFonts w:ascii="Times New Roman" w:hAnsi="Times New Roman" w:cs="Times New Roman"/>
          <w:sz w:val="24"/>
          <w:szCs w:val="24"/>
        </w:rPr>
        <w:t>igroma cístico fetal e a CoAo, no qual a</w:t>
      </w:r>
      <w:r w:rsidR="008A5B06" w:rsidRPr="00FA5813">
        <w:rPr>
          <w:rFonts w:ascii="Times New Roman" w:hAnsi="Times New Roman" w:cs="Times New Roman"/>
          <w:sz w:val="24"/>
          <w:szCs w:val="24"/>
        </w:rPr>
        <w:t xml:space="preserve"> dilatação dos vasos linfáticos supostamente reduzia o fluxo sanguíneo para o coração fetal em formação</w:t>
      </w:r>
      <w:r w:rsidR="00EB70DB" w:rsidRPr="00FA5813">
        <w:rPr>
          <w:rFonts w:ascii="Times New Roman" w:hAnsi="Times New Roman" w:cs="Times New Roman"/>
          <w:sz w:val="24"/>
          <w:szCs w:val="24"/>
        </w:rPr>
        <w:t>,</w:t>
      </w:r>
      <w:r w:rsidR="008A5B06" w:rsidRPr="00FA5813">
        <w:rPr>
          <w:rFonts w:ascii="Times New Roman" w:hAnsi="Times New Roman" w:cs="Times New Roman"/>
          <w:sz w:val="24"/>
          <w:szCs w:val="24"/>
        </w:rPr>
        <w:t xml:space="preserve"> o que causaria defeitos na via d</w:t>
      </w:r>
      <w:r w:rsidR="00D4026F" w:rsidRPr="00FA5813">
        <w:rPr>
          <w:rFonts w:ascii="Times New Roman" w:hAnsi="Times New Roman" w:cs="Times New Roman"/>
          <w:sz w:val="24"/>
          <w:szCs w:val="24"/>
        </w:rPr>
        <w:t>e saída do ventrículo esquerdo. A associação</w:t>
      </w:r>
      <w:r w:rsidR="00E47F1C" w:rsidRPr="00FA5813">
        <w:rPr>
          <w:rFonts w:ascii="Times New Roman" w:eastAsia="Times New Roman" w:hAnsi="Times New Roman" w:cs="Times New Roman"/>
          <w:sz w:val="24"/>
          <w:szCs w:val="24"/>
        </w:rPr>
        <w:t xml:space="preserve"> </w:t>
      </w:r>
      <w:r w:rsidR="003F0004" w:rsidRPr="00FA5813">
        <w:rPr>
          <w:rFonts w:ascii="Times New Roman" w:eastAsia="Times New Roman" w:hAnsi="Times New Roman" w:cs="Times New Roman"/>
          <w:sz w:val="24"/>
          <w:szCs w:val="24"/>
        </w:rPr>
        <w:t>poderia favorecer um diagnóstico pré-natal da condição.</w:t>
      </w:r>
      <w:r w:rsidR="00E47F1C" w:rsidRPr="00FA5813">
        <w:rPr>
          <w:rFonts w:ascii="Times New Roman" w:eastAsia="Times New Roman" w:hAnsi="Times New Roman" w:cs="Times New Roman"/>
          <w:sz w:val="24"/>
          <w:szCs w:val="24"/>
        </w:rPr>
        <w:t xml:space="preserve"> Além disso, se performado por um </w:t>
      </w:r>
      <w:r w:rsidR="00F63D29">
        <w:rPr>
          <w:rFonts w:ascii="Times New Roman" w:eastAsia="Times New Roman" w:hAnsi="Times New Roman" w:cs="Times New Roman"/>
          <w:sz w:val="24"/>
          <w:szCs w:val="24"/>
        </w:rPr>
        <w:t>especialista altamente treinado</w:t>
      </w:r>
      <w:r w:rsidR="00E47F1C" w:rsidRPr="00FA5813">
        <w:rPr>
          <w:rFonts w:ascii="Times New Roman" w:eastAsia="Times New Roman" w:hAnsi="Times New Roman" w:cs="Times New Roman"/>
          <w:sz w:val="24"/>
          <w:szCs w:val="24"/>
        </w:rPr>
        <w:t>, um Ecocardiograma pode prover o diagnóstico antes do nascimento, porém isso não é frequente</w:t>
      </w:r>
      <w:r w:rsidR="007A7FC6" w:rsidRPr="005901AA">
        <w:rPr>
          <w:rFonts w:ascii="Times New Roman" w:eastAsia="Times New Roman" w:hAnsi="Times New Roman" w:cs="Times New Roman"/>
          <w:sz w:val="24"/>
          <w:szCs w:val="24"/>
          <w:vertAlign w:val="superscript"/>
        </w:rPr>
        <w:fldChar w:fldCharType="begin" w:fldLock="1"/>
      </w:r>
      <w:r w:rsidR="005C6886" w:rsidRPr="005901AA">
        <w:rPr>
          <w:rFonts w:ascii="Times New Roman" w:eastAsia="Times New Roman" w:hAnsi="Times New Roman" w:cs="Times New Roman"/>
          <w:sz w:val="24"/>
          <w:szCs w:val="24"/>
          <w:vertAlign w:val="superscript"/>
        </w:rPr>
        <w:instrText>ADDIN CSL_CITATION {"citationItems":[{"id":"ITEM-1","itemData":{"DOI":"10.1002/tera.1420290305","ISSN":"10969926","abstract":"This study explores the association between neck web and congenital heart disease in patients with Turner syndrome. Of 193 cases with documented 45 X</w:instrText>
      </w:r>
      <w:r w:rsidR="005C6886" w:rsidRPr="005901AA">
        <w:rPr>
          <w:rFonts w:ascii="Cambria Math" w:eastAsia="Times New Roman" w:hAnsi="Cambria Math" w:cs="Cambria Math"/>
          <w:sz w:val="24"/>
          <w:szCs w:val="24"/>
          <w:vertAlign w:val="superscript"/>
        </w:rPr>
        <w:instrText>‐</w:instrText>
      </w:r>
      <w:r w:rsidR="005C6886" w:rsidRPr="005901AA">
        <w:rPr>
          <w:rFonts w:ascii="Times New Roman" w:eastAsia="Times New Roman" w:hAnsi="Times New Roman" w:cs="Times New Roman"/>
          <w:sz w:val="24"/>
          <w:szCs w:val="24"/>
          <w:vertAlign w:val="superscript"/>
        </w:rPr>
        <w:instrText>O karyotype, 106 (55%) had a web neck and 87 (45%) had a normal neck. The incidence of congenital heart disease was significantly different between these two groups, occurring in 30% of those with web neck and 9% of those with normal neck (χ2 = 12.82, P&lt;.0005). The difference was most striking in coarctation of the aorta for which the prevalence was 25% with web neck and 3% with normal neck (χ2 = 17.65, P&lt;.0001). The association between web neck and congenital heart disease suggests a pathogenic relationship exists between the two. The following hypothesis is proposed to explain the association. Increased lymphatic pressure associated with jugular lymphatic sac obstruction distends the thoracic ducts, which compress the ascending aorta altering intracardiac blood flow. Redirection of intracardiac blood flow produces coarctation of the aorta and other defects in the spectrum of left heart obstruction. This proposed mechanism is an example of a teratogenic event remote from the heart, which alters cardiovascular morphology. Copyright © 1984 Wiley</w:instrText>
      </w:r>
      <w:r w:rsidR="005C6886" w:rsidRPr="005901AA">
        <w:rPr>
          <w:rFonts w:ascii="Cambria Math" w:eastAsia="Times New Roman" w:hAnsi="Cambria Math" w:cs="Cambria Math"/>
          <w:sz w:val="24"/>
          <w:szCs w:val="24"/>
          <w:vertAlign w:val="superscript"/>
        </w:rPr>
        <w:instrText>‐</w:instrText>
      </w:r>
      <w:r w:rsidR="005C6886" w:rsidRPr="005901AA">
        <w:rPr>
          <w:rFonts w:ascii="Times New Roman" w:eastAsia="Times New Roman" w:hAnsi="Times New Roman" w:cs="Times New Roman"/>
          <w:sz w:val="24"/>
          <w:szCs w:val="24"/>
          <w:vertAlign w:val="superscript"/>
        </w:rPr>
        <w:instrText>Liss, Inc., A Wiley Company","author":[{"dropping-particle":"","family":"Clark","given":"Edward B.","non-dropping-particle":"","parse-names":false,"suffix":""}],"container-title":"Teratology","id":"ITEM-1","issued":{"date-parts":[["1984"]]},"title":"Neck web and congenital heart defects: A pathogenic association in 45 X</w:instrText>
      </w:r>
      <w:r w:rsidR="005C6886" w:rsidRPr="005901AA">
        <w:rPr>
          <w:rFonts w:ascii="Cambria Math" w:eastAsia="Times New Roman" w:hAnsi="Cambria Math" w:cs="Cambria Math"/>
          <w:sz w:val="24"/>
          <w:szCs w:val="24"/>
          <w:vertAlign w:val="superscript"/>
        </w:rPr>
        <w:instrText>‐</w:instrText>
      </w:r>
      <w:r w:rsidR="005C6886" w:rsidRPr="005901AA">
        <w:rPr>
          <w:rFonts w:ascii="Times New Roman" w:eastAsia="Times New Roman" w:hAnsi="Times New Roman" w:cs="Times New Roman"/>
          <w:sz w:val="24"/>
          <w:szCs w:val="24"/>
          <w:vertAlign w:val="superscript"/>
        </w:rPr>
        <w:instrText>O Turner syndrome?","type":"article-journal"},"uris":["http://www.mendeley.com/documents/?uuid=1a98fcc0-8c39-488f-b08f-a0cef499ff8c"]},{"id":"ITEM-2","itemData":{"DOI":"10.5830/CVJA-2017-053","ISSN":"19951892","abstract":"Critical coarctation of the aorta in neonates is a common cause of shock and death. It may be the most difficult of all forms of critical congenital heart disease to diagnose because the obstruction from the coarctation does not appear until several days after birth (and after discharge from the hospital), and because there are no characteristic murmurs. Some of these patients may be detected by neonatal screening by pulse oximetry, but only a minority is so diagnosed. Older patients are usually asymptomatic but, although clinical diagnosis is easy, they are frequently undiagnosed.","author":[{"dropping-particle":"","family":"Hoffman","given":"Julien I.E.","non-dropping-particle":"","parse-names":false,"suffix":""}],"container-title":"Cardiovascular Journal of Africa","id":"ITEM-2","issued":{"date-parts":[["2018"]]},"title":"The challenge in diagnosing coarctation of the aorta","type":"article"},"uris":["http://www.mendeley.com/documents/?uuid=9980310d-c1c4-4627-a8df-f444dac901b4"]}],"mendeley":{"formattedCitation":"(20,21)","plainTextFormattedCitation":"(20,21)","previouslyFormattedCitation":"(20,21)"},"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5C6886" w:rsidRPr="005901AA">
        <w:rPr>
          <w:rFonts w:ascii="Times New Roman" w:eastAsia="Times New Roman" w:hAnsi="Times New Roman" w:cs="Times New Roman"/>
          <w:noProof/>
          <w:sz w:val="24"/>
          <w:szCs w:val="24"/>
          <w:vertAlign w:val="superscript"/>
        </w:rPr>
        <w:t>20,21</w:t>
      </w:r>
      <w:r w:rsidR="007A7FC6" w:rsidRPr="005901AA">
        <w:rPr>
          <w:rFonts w:ascii="Times New Roman" w:eastAsia="Times New Roman" w:hAnsi="Times New Roman" w:cs="Times New Roman"/>
          <w:sz w:val="24"/>
          <w:szCs w:val="24"/>
          <w:vertAlign w:val="superscript"/>
        </w:rPr>
        <w:fldChar w:fldCharType="end"/>
      </w:r>
      <w:r w:rsidR="00E47F1C" w:rsidRPr="00FA5813">
        <w:rPr>
          <w:rFonts w:ascii="Times New Roman" w:eastAsia="Times New Roman" w:hAnsi="Times New Roman" w:cs="Times New Roman"/>
          <w:sz w:val="24"/>
          <w:szCs w:val="24"/>
        </w:rPr>
        <w:t xml:space="preserve">.  </w:t>
      </w:r>
    </w:p>
    <w:p w14:paraId="63BA43AF" w14:textId="6E904432" w:rsidR="00D21E95" w:rsidRPr="00FA5813" w:rsidRDefault="00B5363E" w:rsidP="00FA5813">
      <w:pPr>
        <w:spacing w:after="0" w:line="360" w:lineRule="auto"/>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ab/>
        <w:t>A paciente do caso não se beneficiou de um diagnóstico da CoAo previamente ao nascimento, obtendo alta pós-natal sem alterações hemodinâmicas. Tal fa</w:t>
      </w:r>
      <w:r w:rsidR="009A2AE0" w:rsidRPr="00FA5813">
        <w:rPr>
          <w:rFonts w:ascii="Times New Roman" w:eastAsia="Times New Roman" w:hAnsi="Times New Roman" w:cs="Times New Roman"/>
          <w:sz w:val="24"/>
          <w:szCs w:val="24"/>
        </w:rPr>
        <w:t>to se explica pela patência do canal a</w:t>
      </w:r>
      <w:r w:rsidRPr="00FA5813">
        <w:rPr>
          <w:rFonts w:ascii="Times New Roman" w:eastAsia="Times New Roman" w:hAnsi="Times New Roman" w:cs="Times New Roman"/>
          <w:sz w:val="24"/>
          <w:szCs w:val="24"/>
        </w:rPr>
        <w:t xml:space="preserve">rterial </w:t>
      </w:r>
      <w:r w:rsidR="009A2AE0" w:rsidRPr="00FA5813">
        <w:rPr>
          <w:rFonts w:ascii="Times New Roman" w:eastAsia="Times New Roman" w:hAnsi="Times New Roman" w:cs="Times New Roman"/>
          <w:sz w:val="24"/>
          <w:szCs w:val="24"/>
        </w:rPr>
        <w:t xml:space="preserve">(estrutura que conecta a Artéria Pulmonar à Aorta), </w:t>
      </w:r>
      <w:r w:rsidRPr="00FA5813">
        <w:rPr>
          <w:rFonts w:ascii="Times New Roman" w:eastAsia="Times New Roman" w:hAnsi="Times New Roman" w:cs="Times New Roman"/>
          <w:sz w:val="24"/>
          <w:szCs w:val="24"/>
        </w:rPr>
        <w:t>que é mantida pela ação vasodilatadora de prostaglandinas, principalmente a PGE</w:t>
      </w:r>
      <w:r w:rsidRPr="00FA5813">
        <w:rPr>
          <w:rFonts w:ascii="Times New Roman" w:eastAsia="Times New Roman" w:hAnsi="Times New Roman" w:cs="Times New Roman"/>
          <w:sz w:val="24"/>
          <w:szCs w:val="24"/>
          <w:vertAlign w:val="subscript"/>
        </w:rPr>
        <w:t>2</w:t>
      </w:r>
      <w:r w:rsidRPr="00FA5813">
        <w:rPr>
          <w:rFonts w:ascii="Times New Roman" w:eastAsia="Times New Roman" w:hAnsi="Times New Roman" w:cs="Times New Roman"/>
          <w:sz w:val="24"/>
          <w:szCs w:val="24"/>
        </w:rPr>
        <w:t>, as quais são produzidas pela placenta em grande parte. A</w:t>
      </w:r>
      <w:r w:rsidR="009A2AE0" w:rsidRPr="00FA5813">
        <w:rPr>
          <w:rFonts w:ascii="Times New Roman" w:eastAsia="Times New Roman" w:hAnsi="Times New Roman" w:cs="Times New Roman"/>
          <w:sz w:val="24"/>
          <w:szCs w:val="24"/>
        </w:rPr>
        <w:t>o</w:t>
      </w:r>
      <w:r w:rsidRPr="00FA5813">
        <w:rPr>
          <w:rFonts w:ascii="Times New Roman" w:eastAsia="Times New Roman" w:hAnsi="Times New Roman" w:cs="Times New Roman"/>
          <w:sz w:val="24"/>
          <w:szCs w:val="24"/>
        </w:rPr>
        <w:t xml:space="preserve"> nascimento, </w:t>
      </w:r>
      <w:r w:rsidR="009A2AE0" w:rsidRPr="00FA5813">
        <w:rPr>
          <w:rFonts w:ascii="Times New Roman" w:eastAsia="Times New Roman" w:hAnsi="Times New Roman" w:cs="Times New Roman"/>
          <w:sz w:val="24"/>
          <w:szCs w:val="24"/>
        </w:rPr>
        <w:t xml:space="preserve">o canal permanece aberto, permitindo o fluxo sanguíneo da aorta ascendente para a aorta descendente, mesmo com a obstrução causada pela CoAo. Porém, nos primeiros dias de vida </w:t>
      </w:r>
      <w:r w:rsidRPr="00FA5813">
        <w:rPr>
          <w:rFonts w:ascii="Times New Roman" w:eastAsia="Times New Roman" w:hAnsi="Times New Roman" w:cs="Times New Roman"/>
          <w:sz w:val="24"/>
          <w:szCs w:val="24"/>
        </w:rPr>
        <w:t>os níveis de PGE</w:t>
      </w:r>
      <w:r w:rsidRPr="00FA5813">
        <w:rPr>
          <w:rFonts w:ascii="Times New Roman" w:eastAsia="Times New Roman" w:hAnsi="Times New Roman" w:cs="Times New Roman"/>
          <w:sz w:val="24"/>
          <w:szCs w:val="24"/>
          <w:vertAlign w:val="subscript"/>
        </w:rPr>
        <w:t>2</w:t>
      </w:r>
      <w:r w:rsidRPr="00FA5813">
        <w:rPr>
          <w:rFonts w:ascii="Times New Roman" w:eastAsia="Times New Roman" w:hAnsi="Times New Roman" w:cs="Times New Roman"/>
          <w:sz w:val="24"/>
          <w:szCs w:val="24"/>
        </w:rPr>
        <w:t xml:space="preserve"> se reduzem</w:t>
      </w:r>
      <w:r w:rsidR="009A2AE0" w:rsidRPr="00FA5813">
        <w:rPr>
          <w:rFonts w:ascii="Times New Roman" w:eastAsia="Times New Roman" w:hAnsi="Times New Roman" w:cs="Times New Roman"/>
          <w:sz w:val="24"/>
          <w:szCs w:val="24"/>
        </w:rPr>
        <w:t xml:space="preserve"> (devido à interrupção de fluxo sanguíneo da placenta)</w:t>
      </w:r>
      <w:r w:rsidRPr="00FA5813">
        <w:rPr>
          <w:rFonts w:ascii="Times New Roman" w:eastAsia="Times New Roman" w:hAnsi="Times New Roman" w:cs="Times New Roman"/>
          <w:sz w:val="24"/>
          <w:szCs w:val="24"/>
        </w:rPr>
        <w:t>, o</w:t>
      </w:r>
      <w:r w:rsidR="009A2AE0" w:rsidRPr="00FA5813">
        <w:rPr>
          <w:rFonts w:ascii="Times New Roman" w:eastAsia="Times New Roman" w:hAnsi="Times New Roman" w:cs="Times New Roman"/>
          <w:sz w:val="24"/>
          <w:szCs w:val="24"/>
        </w:rPr>
        <w:t xml:space="preserve"> que favorece a constrição do canal arterial. Assim, ocorre uma obstrução aguda na via de saída do ventrículo esquerdo, o que leva à sobrecarga do mesmo e, por conseguinte, sua falência, hipertensão pulmonar e falência do ventrículo direito. Essa situação apresenta-se clinicamente como choque obstrutivo</w:t>
      </w:r>
      <w:r w:rsidR="00D4026F" w:rsidRPr="00FA5813">
        <w:rPr>
          <w:rFonts w:ascii="Times New Roman" w:eastAsia="Times New Roman" w:hAnsi="Times New Roman" w:cs="Times New Roman"/>
          <w:sz w:val="24"/>
          <w:szCs w:val="24"/>
        </w:rPr>
        <w:t>.</w:t>
      </w:r>
      <w:r w:rsidR="009A2AE0" w:rsidRPr="00FA5813">
        <w:rPr>
          <w:rFonts w:ascii="Times New Roman" w:eastAsia="Times New Roman" w:hAnsi="Times New Roman" w:cs="Times New Roman"/>
          <w:sz w:val="24"/>
          <w:szCs w:val="24"/>
        </w:rPr>
        <w:t xml:space="preserve"> O diagnóstico de CoAo em neonatos é dif</w:t>
      </w:r>
      <w:r w:rsidR="00651DC3" w:rsidRPr="00FA5813">
        <w:rPr>
          <w:rFonts w:ascii="Times New Roman" w:eastAsia="Times New Roman" w:hAnsi="Times New Roman" w:cs="Times New Roman"/>
          <w:sz w:val="24"/>
          <w:szCs w:val="24"/>
        </w:rPr>
        <w:t>icultado também pela apresentação clínica do paciente. O quadro de choque nessa faixa etár</w:t>
      </w:r>
      <w:r w:rsidR="00D4026F" w:rsidRPr="00FA5813">
        <w:rPr>
          <w:rFonts w:ascii="Times New Roman" w:eastAsia="Times New Roman" w:hAnsi="Times New Roman" w:cs="Times New Roman"/>
          <w:sz w:val="24"/>
          <w:szCs w:val="24"/>
        </w:rPr>
        <w:t xml:space="preserve">ia geralmente indica sepse, o que </w:t>
      </w:r>
      <w:r w:rsidR="00651DC3" w:rsidRPr="00FA5813">
        <w:rPr>
          <w:rFonts w:ascii="Times New Roman" w:eastAsia="Times New Roman" w:hAnsi="Times New Roman" w:cs="Times New Roman"/>
          <w:sz w:val="24"/>
          <w:szCs w:val="24"/>
        </w:rPr>
        <w:t>justifica a instituição de antibio</w:t>
      </w:r>
      <w:r w:rsidR="00FA5813">
        <w:rPr>
          <w:rFonts w:ascii="Times New Roman" w:eastAsia="Times New Roman" w:hAnsi="Times New Roman" w:cs="Times New Roman"/>
          <w:sz w:val="24"/>
          <w:szCs w:val="24"/>
        </w:rPr>
        <w:t>tico</w:t>
      </w:r>
      <w:r w:rsidR="00651DC3" w:rsidRPr="00FA5813">
        <w:rPr>
          <w:rFonts w:ascii="Times New Roman" w:eastAsia="Times New Roman" w:hAnsi="Times New Roman" w:cs="Times New Roman"/>
          <w:sz w:val="24"/>
          <w:szCs w:val="24"/>
        </w:rPr>
        <w:t>terapia empírica em nossa paciente quando se apresentou ao hospital.</w:t>
      </w:r>
      <w:r w:rsidR="00E47F1C" w:rsidRPr="00FA5813">
        <w:rPr>
          <w:rFonts w:ascii="Times New Roman" w:eastAsia="Times New Roman" w:hAnsi="Times New Roman" w:cs="Times New Roman"/>
          <w:sz w:val="24"/>
          <w:szCs w:val="24"/>
        </w:rPr>
        <w:t xml:space="preserve"> Há ainda o fato de que </w:t>
      </w:r>
      <w:r w:rsidR="00C74B71" w:rsidRPr="00FA5813">
        <w:rPr>
          <w:rFonts w:ascii="Times New Roman" w:eastAsia="Times New Roman" w:hAnsi="Times New Roman" w:cs="Times New Roman"/>
          <w:sz w:val="24"/>
          <w:szCs w:val="24"/>
        </w:rPr>
        <w:t>essa condição dificilmente se expressa através de sopros e alterações das bulhas cardíacas, bem como altera</w:t>
      </w:r>
      <w:r w:rsidR="00D4026F" w:rsidRPr="00FA5813">
        <w:rPr>
          <w:rFonts w:ascii="Times New Roman" w:eastAsia="Times New Roman" w:hAnsi="Times New Roman" w:cs="Times New Roman"/>
          <w:sz w:val="24"/>
          <w:szCs w:val="24"/>
        </w:rPr>
        <w:t>ções eletrocardiográficas de ven</w:t>
      </w:r>
      <w:r w:rsidR="00C74B71" w:rsidRPr="00FA5813">
        <w:rPr>
          <w:rFonts w:ascii="Times New Roman" w:eastAsia="Times New Roman" w:hAnsi="Times New Roman" w:cs="Times New Roman"/>
          <w:sz w:val="24"/>
          <w:szCs w:val="24"/>
        </w:rPr>
        <w:t xml:space="preserve">trículo esquerdo. Ademais, a oximetria de pulso (“Teste do Coraçãozinho” de triagem neonatal) geralmente não demonstra alterações, fato que se deve também à patência do canal arterial, visto que o teste é realizado em até 48h após o </w:t>
      </w:r>
      <w:r w:rsidR="00C74B71" w:rsidRPr="00FA5813">
        <w:rPr>
          <w:rFonts w:ascii="Times New Roman" w:eastAsia="Times New Roman" w:hAnsi="Times New Roman" w:cs="Times New Roman"/>
          <w:sz w:val="24"/>
          <w:szCs w:val="24"/>
        </w:rPr>
        <w:lastRenderedPageBreak/>
        <w:t xml:space="preserve">nascimento. </w:t>
      </w:r>
      <w:r w:rsidR="00D21E95" w:rsidRPr="00FA5813">
        <w:rPr>
          <w:rFonts w:ascii="Times New Roman" w:eastAsia="Times New Roman" w:hAnsi="Times New Roman" w:cs="Times New Roman"/>
          <w:sz w:val="24"/>
          <w:szCs w:val="24"/>
        </w:rPr>
        <w:t>Aproximadamente 60-80% dos neonatos com CoAo recebem alta hospitalar sem diagnóstico</w:t>
      </w:r>
      <w:r w:rsidR="007A7FC6" w:rsidRPr="005901AA">
        <w:rPr>
          <w:rFonts w:ascii="Times New Roman" w:eastAsia="Times New Roman" w:hAnsi="Times New Roman" w:cs="Times New Roman"/>
          <w:sz w:val="24"/>
          <w:szCs w:val="24"/>
          <w:vertAlign w:val="superscript"/>
        </w:rPr>
        <w:fldChar w:fldCharType="begin" w:fldLock="1"/>
      </w:r>
      <w:r w:rsidR="000E65FA" w:rsidRPr="005901AA">
        <w:rPr>
          <w:rFonts w:ascii="Times New Roman" w:eastAsia="Times New Roman" w:hAnsi="Times New Roman" w:cs="Times New Roman"/>
          <w:sz w:val="24"/>
          <w:szCs w:val="24"/>
          <w:vertAlign w:val="superscript"/>
        </w:rPr>
        <w:instrText>ADDIN CSL_CITATION {"citationItems":[{"id":"ITEM-1","itemData":{"DOI":"10.5830/CVJA-2017-053","ISSN":"19951892","abstract":"Critical coarctation of the aorta in neonates is a common cause of shock and death. It may be the most difficult of all forms of critical congenital heart disease to diagnose because the obstruction from the coarctation does not appear until several days after birth (and after discharge from the hospital), and because there are no characteristic murmurs. Some of these patients may be detected by neonatal screening by pulse oximetry, but only a minority is so diagnosed. Older patients are usually asymptomatic but, although clinical diagnosis is easy, they are frequently undiagnosed.","author":[{"dropping-particle":"","family":"Hoffman","given":"Julien I.E.","non-dropping-particle":"","parse-names":false,"suffix":""}],"container-title":"Cardiovascular Journal of Africa","id":"ITEM-1","issued":{"date-parts":[["2018"]]},"title":"The challenge in diagnosing coarctation of the aorta","type":"article"},"uris":["http://www.mendeley.com/documents/?uuid=9980310d-c1c4-4627-a8df-f444dac901b4"]},{"id":"ITEM-2","itemData":{"DOI":"10.1590/1806-9282.65.2.240","ISSN":"01044230","abstract":"INTRODUCTION: Coarctation of the aorta is a congenital heart disease characterized by a narrowing that occurs in the aortic artery. This constriction can occur anywhere along its entire length; however, it is more common between the origin of the left subclavian artery and the ductus arteriosus. Its incidence corresponds to 3 cases per 10,000 births. Thus, it is a common cardiopathy, but with high mortality and morbidity rates, which are related to a failure in the early diagnosis. METHOD: In the research, articles of the national and international literature in Pubmed, Scielo and Lilacs databases were selected using the following descriptors: coarctation, aorta, diagnosis, heart diseases, congenital abnormalities. RESULTS: The pathophysiology of CoA and its systemic implications in the life of newborn and adults are well elucidated. However, due to the lack of habit to palpate pulses and to check the blood pressure in both upper and lower limbs during the physical examination, it is still a pathology little diagnosed in childhood. There are several techniques used in the repair of coarctation, each with their specifics, although, when not treated, aneurysms, heart failure, coronary diseases, and stroke are the main complications arising from the evolution of this pathology, which explains the low survival rate of these patients. CONCLUSION: Coarctation of the aorta is, therefore, a cardiac malformation of significant importance due to its incidence and its significant mortality risk. In this sense, the early diagnosis stands out as an essential piece for better prognosis of the patient.","author":[{"dropping-particle":"","family":"Cangussú","given":"Luana Resende","non-dropping-particle":"","parse-names":false,"suffix":""},{"dropping-particle":"","family":"Lopes","given":"Matheus Rodrigues","non-dropping-particle":"","parse-names":false,"suffix":""},{"dropping-particle":"","family":"Almeida Barbosa","given":"Romero Henrique","non-dropping-particle":"de","parse-names":false,"suffix":""}],"container-title":"Revista da Associacao Medica Brasileira","id":"ITEM-2","issued":{"date-parts":[["2019"]]},"title":"The importance of the early diagnosis of aorta coarctation","type":"article"},"uris":["http://www.mendeley.com/documents/?uuid=f703712b-ac97-4a46-9e3d-93a16a6e60ab"]}],"mendeley":{"formattedCitation":"(21,22)","plainTextFormattedCitation":"(21,22)","previouslyFormattedCitation":"(21,22)"},"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5C6886" w:rsidRPr="005901AA">
        <w:rPr>
          <w:rFonts w:ascii="Times New Roman" w:eastAsia="Times New Roman" w:hAnsi="Times New Roman" w:cs="Times New Roman"/>
          <w:noProof/>
          <w:sz w:val="24"/>
          <w:szCs w:val="24"/>
          <w:vertAlign w:val="superscript"/>
        </w:rPr>
        <w:t>21,22</w:t>
      </w:r>
      <w:r w:rsidR="007A7FC6" w:rsidRPr="005901AA">
        <w:rPr>
          <w:rFonts w:ascii="Times New Roman" w:eastAsia="Times New Roman" w:hAnsi="Times New Roman" w:cs="Times New Roman"/>
          <w:sz w:val="24"/>
          <w:szCs w:val="24"/>
          <w:vertAlign w:val="superscript"/>
        </w:rPr>
        <w:fldChar w:fldCharType="end"/>
      </w:r>
      <w:r w:rsidR="00D21E95" w:rsidRPr="00FA5813">
        <w:rPr>
          <w:rFonts w:ascii="Times New Roman" w:eastAsia="Times New Roman" w:hAnsi="Times New Roman" w:cs="Times New Roman"/>
          <w:sz w:val="24"/>
          <w:szCs w:val="24"/>
        </w:rPr>
        <w:t xml:space="preserve">. </w:t>
      </w:r>
    </w:p>
    <w:p w14:paraId="7BC37E7E" w14:textId="061F5B7D" w:rsidR="00C74B71" w:rsidRPr="00FA5813" w:rsidRDefault="00C74B71" w:rsidP="00FA5813">
      <w:pPr>
        <w:spacing w:after="0" w:line="360" w:lineRule="auto"/>
        <w:ind w:firstLine="708"/>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Em vista disso, o diagnóstico precoce da CoAo é extremamente difícil. O ideal seria o acompanhamento da criança até 7 dias de vida por um médico ou enfermeiro que possa palpar e analisar os pulsos femorais. Se esses se demonstrarem finos, é necessária a imediata transferência do paciente para um centro especializado para tratamento. Uma medida paliativa pode ser a infusão de PGE</w:t>
      </w:r>
      <w:r w:rsidRPr="00FA5813">
        <w:rPr>
          <w:rFonts w:ascii="Times New Roman" w:eastAsia="Times New Roman" w:hAnsi="Times New Roman" w:cs="Times New Roman"/>
          <w:sz w:val="24"/>
          <w:szCs w:val="24"/>
          <w:vertAlign w:val="subscript"/>
        </w:rPr>
        <w:t>1</w:t>
      </w:r>
      <w:r w:rsidRPr="00FA5813">
        <w:rPr>
          <w:rFonts w:ascii="Times New Roman" w:eastAsia="Times New Roman" w:hAnsi="Times New Roman" w:cs="Times New Roman"/>
          <w:sz w:val="24"/>
          <w:szCs w:val="24"/>
        </w:rPr>
        <w:t xml:space="preserve"> na dose de 0,05-0,15 mcg/Kg/min</w:t>
      </w:r>
      <w:r w:rsidR="007A7FC6" w:rsidRPr="005901AA">
        <w:rPr>
          <w:rFonts w:ascii="Times New Roman" w:eastAsia="Times New Roman" w:hAnsi="Times New Roman" w:cs="Times New Roman"/>
          <w:sz w:val="24"/>
          <w:szCs w:val="24"/>
          <w:vertAlign w:val="superscript"/>
        </w:rPr>
        <w:fldChar w:fldCharType="begin" w:fldLock="1"/>
      </w:r>
      <w:r w:rsidR="000E65FA" w:rsidRPr="005901AA">
        <w:rPr>
          <w:rFonts w:ascii="Times New Roman" w:eastAsia="Times New Roman" w:hAnsi="Times New Roman" w:cs="Times New Roman"/>
          <w:sz w:val="24"/>
          <w:szCs w:val="24"/>
          <w:vertAlign w:val="superscript"/>
        </w:rPr>
        <w:instrText>ADDIN CSL_CITATION {"citationItems":[{"id":"ITEM-1","itemData":{"DOI":"10.5830/CVJA-2017-053","ISSN":"19951892","abstract":"Critical coarctation of the aorta in neonates is a common cause of shock and death. It may be the most difficult of all forms of critical congenital heart disease to diagnose because the obstruction from the coarctation does not appear until several days after birth (and after discharge from the hospital), and because there are no characteristic murmurs. Some of these patients may be detected by neonatal screening by pulse oximetry, but only a minority is so diagnosed. Older patients are usually asymptomatic but, although clinical diagnosis is easy, they are frequently undiagnosed.","author":[{"dropping-particle":"","family":"Hoffman","given":"Julien I.E.","non-dropping-particle":"","parse-names":false,"suffix":""}],"container-title":"Cardiovascular Journal of Africa","id":"ITEM-1","issued":{"date-parts":[["2018"]]},"title":"The challenge in diagnosing coarctation of the aorta","type":"article"},"uris":["http://www.mendeley.com/documents/?uuid=9980310d-c1c4-4627-a8df-f444dac901b4"]}],"mendeley":{"formattedCitation":"(21)","plainTextFormattedCitation":"(21)","previouslyFormattedCitation":"(21)"},"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0E65FA" w:rsidRPr="005901AA">
        <w:rPr>
          <w:rFonts w:ascii="Times New Roman" w:eastAsia="Times New Roman" w:hAnsi="Times New Roman" w:cs="Times New Roman"/>
          <w:noProof/>
          <w:sz w:val="24"/>
          <w:szCs w:val="24"/>
          <w:vertAlign w:val="superscript"/>
        </w:rPr>
        <w:t>21</w:t>
      </w:r>
      <w:r w:rsidR="007A7FC6" w:rsidRPr="005901AA">
        <w:rPr>
          <w:rFonts w:ascii="Times New Roman" w:eastAsia="Times New Roman" w:hAnsi="Times New Roman" w:cs="Times New Roman"/>
          <w:sz w:val="24"/>
          <w:szCs w:val="24"/>
          <w:vertAlign w:val="superscript"/>
        </w:rPr>
        <w:fldChar w:fldCharType="end"/>
      </w:r>
      <w:r w:rsidR="00D4026F" w:rsidRPr="00FA5813">
        <w:rPr>
          <w:rFonts w:ascii="Times New Roman" w:eastAsia="Times New Roman" w:hAnsi="Times New Roman" w:cs="Times New Roman"/>
          <w:sz w:val="24"/>
          <w:szCs w:val="24"/>
        </w:rPr>
        <w:t>.</w:t>
      </w:r>
      <w:r w:rsidR="0037665E" w:rsidRPr="00FA5813">
        <w:rPr>
          <w:rFonts w:ascii="Times New Roman" w:eastAsia="Times New Roman" w:hAnsi="Times New Roman" w:cs="Times New Roman"/>
          <w:sz w:val="24"/>
          <w:szCs w:val="24"/>
        </w:rPr>
        <w:t xml:space="preserve"> </w:t>
      </w:r>
    </w:p>
    <w:p w14:paraId="15D89386" w14:textId="78C6EA20" w:rsidR="0037665E" w:rsidRPr="00FA5813" w:rsidRDefault="0037665E" w:rsidP="00FA5813">
      <w:pPr>
        <w:spacing w:after="0" w:line="360" w:lineRule="auto"/>
        <w:ind w:firstLine="708"/>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 xml:space="preserve">O tratamento definitivo da CoAo é o reparo cirúrgico. Existem várias </w:t>
      </w:r>
      <w:r w:rsidR="00D4026F" w:rsidRPr="00FA5813">
        <w:rPr>
          <w:rFonts w:ascii="Times New Roman" w:eastAsia="Times New Roman" w:hAnsi="Times New Roman" w:cs="Times New Roman"/>
          <w:sz w:val="24"/>
          <w:szCs w:val="24"/>
        </w:rPr>
        <w:t>técnicas para a abordagem cirúr</w:t>
      </w:r>
      <w:r w:rsidRPr="00FA5813">
        <w:rPr>
          <w:rFonts w:ascii="Times New Roman" w:eastAsia="Times New Roman" w:hAnsi="Times New Roman" w:cs="Times New Roman"/>
          <w:sz w:val="24"/>
          <w:szCs w:val="24"/>
        </w:rPr>
        <w:t>gica, tais como a ressecção da área com o estreitamento e anastomose terminoterminal, a dilatação com cateter-balão, o uso de stents intravasculares ou a aortoplastia com enxerto prostético. No caso de neonatos, geralmente se opta pela ressecção do segmento coarctado</w:t>
      </w:r>
      <w:r w:rsidR="007A7FC6" w:rsidRPr="005901AA">
        <w:rPr>
          <w:rFonts w:ascii="Times New Roman" w:eastAsia="Times New Roman" w:hAnsi="Times New Roman" w:cs="Times New Roman"/>
          <w:sz w:val="24"/>
          <w:szCs w:val="24"/>
          <w:vertAlign w:val="superscript"/>
        </w:rPr>
        <w:fldChar w:fldCharType="begin" w:fldLock="1"/>
      </w:r>
      <w:r w:rsidR="000E65FA" w:rsidRPr="005901AA">
        <w:rPr>
          <w:rFonts w:ascii="Times New Roman" w:eastAsia="Times New Roman" w:hAnsi="Times New Roman" w:cs="Times New Roman"/>
          <w:sz w:val="24"/>
          <w:szCs w:val="24"/>
          <w:vertAlign w:val="superscript"/>
        </w:rPr>
        <w:instrText>ADDIN CSL_CITATION {"citationItems":[{"id":"ITEM-1","itemData":{"DOI":"10.1590/1806-9282.65.2.240","ISSN":"01044230","abstract":"INTRODUCTION: Coarctation of the aorta is a congenital heart disease characterized by a narrowing that occurs in the aortic artery. This constriction can occur anywhere along its entire length; however, it is more common between the origin of the left subclavian artery and the ductus arteriosus. Its incidence corresponds to 3 cases per 10,000 births. Thus, it is a common cardiopathy, but with high mortality and morbidity rates, which are related to a failure in the early diagnosis. METHOD: In the research, articles of the national and international literature in Pubmed, Scielo and Lilacs databases were selected using the following descriptors: coarctation, aorta, diagnosis, heart diseases, congenital abnormalities. RESULTS: The pathophysiology of CoA and its systemic implications in the life of newborn and adults are well elucidated. However, due to the lack of habit to palpate pulses and to check the blood pressure in both upper and lower limbs during the physical examination, it is still a pathology little diagnosed in childhood. There are several techniques used in the repair of coarctation, each with their specifics, although, when not treated, aneurysms, heart failure, coronary diseases, and stroke are the main complications arising from the evolution of this pathology, which explains the low survival rate of these patients. CONCLUSION: Coarctation of the aorta is, therefore, a cardiac malformation of significant importance due to its incidence and its significant mortality risk. In this sense, the early diagnosis stands out as an essential piece for better prognosis of the patient.","author":[{"dropping-particle":"","family":"Cangussú","given":"Luana Resende","non-dropping-particle":"","parse-names":false,"suffix":""},{"dropping-particle":"","family":"Lopes","given":"Matheus Rodrigues","non-dropping-particle":"","parse-names":false,"suffix":""},{"dropping-particle":"","family":"Almeida Barbosa","given":"Romero Henrique","non-dropping-particle":"de","parse-names":false,"suffix":""}],"container-title":"Revista da Associacao Medica Brasileira","id":"ITEM-1","issued":{"date-parts":[["2019"]]},"title":"The importance of the early diagnosis of aorta coarctation","type":"article"},"uris":["http://www.mendeley.com/documents/?uuid=f703712b-ac97-4a46-9e3d-93a16a6e60ab"]}],"mendeley":{"formattedCitation":"(22)","plainTextFormattedCitation":"(22)"},"properties":{"noteIndex":0},"schema":"https://github.com/citation-style-language/schema/raw/master/csl-citation.json"}</w:instrText>
      </w:r>
      <w:r w:rsidR="007A7FC6" w:rsidRPr="005901AA">
        <w:rPr>
          <w:rFonts w:ascii="Times New Roman" w:eastAsia="Times New Roman" w:hAnsi="Times New Roman" w:cs="Times New Roman"/>
          <w:sz w:val="24"/>
          <w:szCs w:val="24"/>
          <w:vertAlign w:val="superscript"/>
        </w:rPr>
        <w:fldChar w:fldCharType="separate"/>
      </w:r>
      <w:r w:rsidR="000E65FA" w:rsidRPr="005901AA">
        <w:rPr>
          <w:rFonts w:ascii="Times New Roman" w:eastAsia="Times New Roman" w:hAnsi="Times New Roman" w:cs="Times New Roman"/>
          <w:noProof/>
          <w:sz w:val="24"/>
          <w:szCs w:val="24"/>
          <w:vertAlign w:val="superscript"/>
        </w:rPr>
        <w:t>22</w:t>
      </w:r>
      <w:r w:rsidR="007A7FC6" w:rsidRPr="005901AA">
        <w:rPr>
          <w:rFonts w:ascii="Times New Roman" w:eastAsia="Times New Roman" w:hAnsi="Times New Roman" w:cs="Times New Roman"/>
          <w:sz w:val="24"/>
          <w:szCs w:val="24"/>
          <w:vertAlign w:val="superscript"/>
        </w:rPr>
        <w:fldChar w:fldCharType="end"/>
      </w:r>
      <w:r w:rsidR="000E65FA" w:rsidRPr="00FA5813">
        <w:rPr>
          <w:rFonts w:ascii="Times New Roman" w:eastAsia="Times New Roman" w:hAnsi="Times New Roman" w:cs="Times New Roman"/>
          <w:sz w:val="24"/>
          <w:szCs w:val="24"/>
        </w:rPr>
        <w:t>.</w:t>
      </w:r>
      <w:r w:rsidRPr="00FA5813">
        <w:rPr>
          <w:rFonts w:ascii="Times New Roman" w:eastAsia="Times New Roman" w:hAnsi="Times New Roman" w:cs="Times New Roman"/>
          <w:sz w:val="24"/>
          <w:szCs w:val="24"/>
        </w:rPr>
        <w:t xml:space="preserve"> Não sabemos a técnica utilizada para reparo do defeito em nossa paciente, porém obteve-se sucesso na cirurgia.</w:t>
      </w:r>
    </w:p>
    <w:p w14:paraId="30A036F3" w14:textId="77777777" w:rsidR="00D4026F" w:rsidRPr="00FA5813" w:rsidRDefault="00D4026F" w:rsidP="00FA5813">
      <w:pPr>
        <w:spacing w:after="0" w:line="360" w:lineRule="auto"/>
        <w:jc w:val="both"/>
        <w:rPr>
          <w:rFonts w:ascii="Times New Roman" w:eastAsia="Times New Roman" w:hAnsi="Times New Roman" w:cs="Times New Roman"/>
          <w:sz w:val="24"/>
          <w:szCs w:val="24"/>
        </w:rPr>
      </w:pPr>
    </w:p>
    <w:p w14:paraId="0D68D5C2" w14:textId="77777777" w:rsidR="00D4026F" w:rsidRPr="00FA5813" w:rsidRDefault="00D4026F" w:rsidP="00FA5813">
      <w:pPr>
        <w:spacing w:after="0" w:line="360" w:lineRule="auto"/>
        <w:jc w:val="both"/>
        <w:rPr>
          <w:rFonts w:ascii="Times New Roman" w:eastAsia="Times New Roman" w:hAnsi="Times New Roman" w:cs="Times New Roman"/>
          <w:b/>
          <w:sz w:val="24"/>
          <w:szCs w:val="24"/>
        </w:rPr>
      </w:pPr>
      <w:r w:rsidRPr="00FA5813">
        <w:rPr>
          <w:rFonts w:ascii="Times New Roman" w:eastAsia="Times New Roman" w:hAnsi="Times New Roman" w:cs="Times New Roman"/>
          <w:b/>
          <w:sz w:val="24"/>
          <w:szCs w:val="24"/>
        </w:rPr>
        <w:t>CONCLUSÃO</w:t>
      </w:r>
    </w:p>
    <w:p w14:paraId="09DD1FEA" w14:textId="77777777" w:rsidR="00D4026F" w:rsidRPr="00FA5813" w:rsidRDefault="00D4026F" w:rsidP="00FA5813">
      <w:pPr>
        <w:spacing w:after="0" w:line="360" w:lineRule="auto"/>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ab/>
      </w:r>
      <w:r w:rsidR="00AE766D" w:rsidRPr="00FA5813">
        <w:rPr>
          <w:rFonts w:ascii="Times New Roman" w:eastAsia="Times New Roman" w:hAnsi="Times New Roman" w:cs="Times New Roman"/>
          <w:sz w:val="24"/>
          <w:szCs w:val="24"/>
        </w:rPr>
        <w:t xml:space="preserve">Apesar da alta prevalência na ST, a CoAo ainda é um agravo subdiagnosticado e de grande impacto clínico. </w:t>
      </w:r>
      <w:r w:rsidR="00012C04" w:rsidRPr="00FA5813">
        <w:rPr>
          <w:rFonts w:ascii="Times New Roman" w:eastAsia="Times New Roman" w:hAnsi="Times New Roman" w:cs="Times New Roman"/>
          <w:sz w:val="24"/>
          <w:szCs w:val="24"/>
        </w:rPr>
        <w:t>É necessário um acompanhamento pré-natal criterioso para que se possa diagnosticar a ST assim como as possíveis complicações associadas antes do nascimento, pois o diagnóstico precoce favorece o prognóstico. Uma vez detectada a CoAo, de imediato deve-se instituir tratamento de suporte</w:t>
      </w:r>
      <w:r w:rsidR="006C7B07" w:rsidRPr="00FA5813">
        <w:rPr>
          <w:rFonts w:ascii="Times New Roman" w:eastAsia="Times New Roman" w:hAnsi="Times New Roman" w:cs="Times New Roman"/>
          <w:sz w:val="24"/>
          <w:szCs w:val="24"/>
        </w:rPr>
        <w:t xml:space="preserve"> ao nascimento,</w:t>
      </w:r>
      <w:r w:rsidR="00012C04" w:rsidRPr="00FA5813">
        <w:rPr>
          <w:rFonts w:ascii="Times New Roman" w:eastAsia="Times New Roman" w:hAnsi="Times New Roman" w:cs="Times New Roman"/>
          <w:sz w:val="24"/>
          <w:szCs w:val="24"/>
        </w:rPr>
        <w:t xml:space="preserve"> em UTI neonatal, de modo a estabilizar o paciente. </w:t>
      </w:r>
      <w:r w:rsidR="006C7B07" w:rsidRPr="00FA5813">
        <w:rPr>
          <w:rFonts w:ascii="Times New Roman" w:eastAsia="Times New Roman" w:hAnsi="Times New Roman" w:cs="Times New Roman"/>
          <w:sz w:val="24"/>
          <w:szCs w:val="24"/>
        </w:rPr>
        <w:t>O tratamento definitivo é a cirurgia, a qual deve ser realizada o mais precocemente</w:t>
      </w:r>
      <w:r w:rsidR="00012C04" w:rsidRPr="00FA5813">
        <w:rPr>
          <w:rFonts w:ascii="Times New Roman" w:eastAsia="Times New Roman" w:hAnsi="Times New Roman" w:cs="Times New Roman"/>
          <w:sz w:val="24"/>
          <w:szCs w:val="24"/>
        </w:rPr>
        <w:t xml:space="preserve"> </w:t>
      </w:r>
      <w:r w:rsidR="006C7B07" w:rsidRPr="00FA5813">
        <w:rPr>
          <w:rFonts w:ascii="Times New Roman" w:eastAsia="Times New Roman" w:hAnsi="Times New Roman" w:cs="Times New Roman"/>
          <w:sz w:val="24"/>
          <w:szCs w:val="24"/>
        </w:rPr>
        <w:t>possível. Porém, no Brasil a escassez de recursos torna o acesso à cirurgia limitado, uma vez que esta é performada apenas em centros de referência</w:t>
      </w:r>
      <w:r w:rsidR="002B4544" w:rsidRPr="00FA5813">
        <w:rPr>
          <w:rFonts w:ascii="Times New Roman" w:eastAsia="Times New Roman" w:hAnsi="Times New Roman" w:cs="Times New Roman"/>
          <w:sz w:val="24"/>
          <w:szCs w:val="24"/>
        </w:rPr>
        <w:t>, o que atrasa a correção do defeito. Além disso, nota-se a carência de estudos que expliquem a fisiopatologia da CoAo na ST, o que poderia favorecer a conduta frente ao diagnóstico.</w:t>
      </w:r>
    </w:p>
    <w:p w14:paraId="031DFC79" w14:textId="77777777" w:rsidR="00B5363E" w:rsidRPr="00FA5813" w:rsidRDefault="009A2AE0" w:rsidP="00FA5813">
      <w:pPr>
        <w:spacing w:after="0" w:line="360" w:lineRule="auto"/>
        <w:jc w:val="both"/>
        <w:rPr>
          <w:rFonts w:ascii="Times New Roman" w:eastAsia="Times New Roman" w:hAnsi="Times New Roman" w:cs="Times New Roman"/>
          <w:sz w:val="24"/>
          <w:szCs w:val="24"/>
        </w:rPr>
      </w:pPr>
      <w:r w:rsidRPr="00FA5813">
        <w:rPr>
          <w:rFonts w:ascii="Times New Roman" w:eastAsia="Times New Roman" w:hAnsi="Times New Roman" w:cs="Times New Roman"/>
          <w:sz w:val="24"/>
          <w:szCs w:val="24"/>
        </w:rPr>
        <w:t>.</w:t>
      </w:r>
    </w:p>
    <w:p w14:paraId="306B64BB" w14:textId="77777777" w:rsidR="00125388" w:rsidRPr="00FA5813" w:rsidRDefault="000E65FA" w:rsidP="00FA5813">
      <w:pPr>
        <w:spacing w:after="0" w:line="360" w:lineRule="auto"/>
        <w:jc w:val="both"/>
        <w:rPr>
          <w:rFonts w:ascii="Times New Roman" w:hAnsi="Times New Roman" w:cs="Times New Roman"/>
          <w:b/>
          <w:sz w:val="24"/>
          <w:szCs w:val="24"/>
        </w:rPr>
      </w:pPr>
      <w:r w:rsidRPr="00FA5813">
        <w:rPr>
          <w:rFonts w:ascii="Times New Roman" w:hAnsi="Times New Roman" w:cs="Times New Roman"/>
          <w:b/>
          <w:sz w:val="24"/>
          <w:szCs w:val="24"/>
        </w:rPr>
        <w:t>REFERÊNCIAS</w:t>
      </w:r>
      <w:r w:rsidR="00953D52" w:rsidRPr="00FA5813">
        <w:rPr>
          <w:rFonts w:ascii="Times New Roman" w:hAnsi="Times New Roman" w:cs="Times New Roman"/>
          <w:b/>
          <w:sz w:val="24"/>
          <w:szCs w:val="24"/>
        </w:rPr>
        <w:t>:</w:t>
      </w:r>
    </w:p>
    <w:p w14:paraId="1CCF864E" w14:textId="60602FA2" w:rsidR="00F65438" w:rsidRDefault="007A7FC6"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sz w:val="24"/>
          <w:szCs w:val="24"/>
        </w:rPr>
        <w:fldChar w:fldCharType="begin" w:fldLock="1"/>
      </w:r>
      <w:r w:rsidR="00050929" w:rsidRPr="00FA5813">
        <w:rPr>
          <w:rFonts w:ascii="Times New Roman" w:hAnsi="Times New Roman" w:cs="Times New Roman"/>
          <w:sz w:val="24"/>
          <w:szCs w:val="24"/>
        </w:rPr>
        <w:instrText xml:space="preserve">ADDIN Mendeley Bibliography CSL_BIBLIOGRAPHY </w:instrText>
      </w:r>
      <w:r w:rsidRPr="00FA5813">
        <w:rPr>
          <w:rFonts w:ascii="Times New Roman" w:hAnsi="Times New Roman" w:cs="Times New Roman"/>
          <w:sz w:val="24"/>
          <w:szCs w:val="24"/>
        </w:rPr>
        <w:fldChar w:fldCharType="separate"/>
      </w:r>
      <w:r w:rsidR="000E65FA" w:rsidRPr="00FA5813">
        <w:rPr>
          <w:rFonts w:ascii="Times New Roman" w:hAnsi="Times New Roman" w:cs="Times New Roman"/>
          <w:noProof/>
          <w:sz w:val="24"/>
          <w:szCs w:val="24"/>
        </w:rPr>
        <w:t xml:space="preserve">1. </w:t>
      </w:r>
      <w:r w:rsidR="00F65438" w:rsidRPr="00D54AC6">
        <w:rPr>
          <w:rFonts w:ascii="Times New Roman" w:hAnsi="Times New Roman" w:cs="Times New Roman"/>
          <w:noProof/>
          <w:sz w:val="24"/>
          <w:szCs w:val="24"/>
        </w:rPr>
        <w:t>Barreda Bonis AC, González Casado I. Síndrome de Turner. Protoc diagn ter pediatr. 2019;1:267-83.</w:t>
      </w:r>
      <w:r w:rsidR="000E65FA" w:rsidRPr="00FA5813">
        <w:rPr>
          <w:rFonts w:ascii="Times New Roman" w:hAnsi="Times New Roman" w:cs="Times New Roman"/>
          <w:noProof/>
          <w:sz w:val="24"/>
          <w:szCs w:val="24"/>
        </w:rPr>
        <w:tab/>
      </w:r>
    </w:p>
    <w:p w14:paraId="23042B4F" w14:textId="26D43D60" w:rsidR="000E65FA" w:rsidRPr="00FA5813" w:rsidRDefault="00F65438"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2. </w:t>
      </w:r>
      <w:r w:rsidR="000E65FA" w:rsidRPr="00FA5813">
        <w:rPr>
          <w:rFonts w:ascii="Times New Roman" w:hAnsi="Times New Roman" w:cs="Times New Roman"/>
          <w:noProof/>
          <w:sz w:val="24"/>
          <w:szCs w:val="24"/>
        </w:rPr>
        <w:t xml:space="preserve">Ministério da Saúde. (Brasil). Protocolo Clínico de Diretrizes Terapêuticas (PCDT): Síndrome de Turner. 2010;15. </w:t>
      </w:r>
    </w:p>
    <w:p w14:paraId="6F9EF66B" w14:textId="275E21DE" w:rsidR="00D54AC6" w:rsidRDefault="00F65438" w:rsidP="00F65438">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3. </w:t>
      </w:r>
      <w:r w:rsidR="000E65FA" w:rsidRPr="00FA5813">
        <w:rPr>
          <w:rFonts w:ascii="Times New Roman" w:hAnsi="Times New Roman" w:cs="Times New Roman"/>
          <w:noProof/>
          <w:sz w:val="24"/>
          <w:szCs w:val="24"/>
        </w:rPr>
        <w:t xml:space="preserve">Gravholt CH. Epidemiological, endocrine and metabolic features in Turner syndrome. Arquivos brasileiros de endocrinologia e metabologia. 2005.  </w:t>
      </w:r>
    </w:p>
    <w:p w14:paraId="0BA88411" w14:textId="3FBDCE45" w:rsidR="000E65FA" w:rsidRPr="00FA5813" w:rsidRDefault="000E65FA" w:rsidP="00D54AC6">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lastRenderedPageBreak/>
        <w:t xml:space="preserve">4. </w:t>
      </w:r>
      <w:r w:rsidRPr="00FA5813">
        <w:rPr>
          <w:rFonts w:ascii="Times New Roman" w:hAnsi="Times New Roman" w:cs="Times New Roman"/>
          <w:noProof/>
          <w:sz w:val="24"/>
          <w:szCs w:val="24"/>
        </w:rPr>
        <w:tab/>
        <w:t xml:space="preserve">Trovó de Marqui AB. Síndrome de Turner e polimorfismo genético: uma revisão sistemática. Rev Paul Pediatr. 2015; </w:t>
      </w:r>
    </w:p>
    <w:p w14:paraId="5ADF3AC5"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5. </w:t>
      </w:r>
      <w:r w:rsidRPr="00FA5813">
        <w:rPr>
          <w:rFonts w:ascii="Times New Roman" w:hAnsi="Times New Roman" w:cs="Times New Roman"/>
          <w:noProof/>
          <w:sz w:val="24"/>
          <w:szCs w:val="24"/>
        </w:rPr>
        <w:tab/>
        <w:t xml:space="preserve">Jung M de P, Fontes RG, do Amaral JL, da Costa AT, Wuillaume SM, Cardoso MHC de A. Diagnosis of turner’s syndrome: The experience of the Rio de Janeiro state institute of diabetes and endocrinology between 1970 and 2008. Rev Bras Saude Matern Infant. 2010;10(1):117–24. </w:t>
      </w:r>
    </w:p>
    <w:p w14:paraId="40DE730E"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6. </w:t>
      </w:r>
      <w:r w:rsidRPr="00FA5813">
        <w:rPr>
          <w:rFonts w:ascii="Times New Roman" w:hAnsi="Times New Roman" w:cs="Times New Roman"/>
          <w:noProof/>
          <w:sz w:val="24"/>
          <w:szCs w:val="24"/>
        </w:rPr>
        <w:tab/>
        <w:t xml:space="preserve">Guimarães MM, Guerra CTG, Alves STF, Cunha MCSA, Marins LA, Barreto LFM, et al. Intercorrências clínicas na Síndrome de Turner. Arq Bras Endocrinol Metabol. 2001; </w:t>
      </w:r>
    </w:p>
    <w:p w14:paraId="30F0B19C"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7. </w:t>
      </w:r>
      <w:r w:rsidRPr="00FA5813">
        <w:rPr>
          <w:rFonts w:ascii="Times New Roman" w:hAnsi="Times New Roman" w:cs="Times New Roman"/>
          <w:noProof/>
          <w:sz w:val="24"/>
          <w:szCs w:val="24"/>
        </w:rPr>
        <w:tab/>
        <w:t xml:space="preserve">Pacientes DAS. “síndrome de turner: a perspectiva das pacientes.” 2004; </w:t>
      </w:r>
    </w:p>
    <w:p w14:paraId="1CDA7921"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8. </w:t>
      </w:r>
      <w:r w:rsidRPr="00FA5813">
        <w:rPr>
          <w:rFonts w:ascii="Times New Roman" w:hAnsi="Times New Roman" w:cs="Times New Roman"/>
          <w:noProof/>
          <w:sz w:val="24"/>
          <w:szCs w:val="24"/>
        </w:rPr>
        <w:tab/>
        <w:t xml:space="preserve">Gonzalez CH. Síndrome de Turner Turner ’ s Syndrome. 1959; </w:t>
      </w:r>
    </w:p>
    <w:p w14:paraId="04659719"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9. </w:t>
      </w:r>
      <w:r w:rsidRPr="00FA5813">
        <w:rPr>
          <w:rFonts w:ascii="Times New Roman" w:hAnsi="Times New Roman" w:cs="Times New Roman"/>
          <w:noProof/>
          <w:sz w:val="24"/>
          <w:szCs w:val="24"/>
        </w:rPr>
        <w:tab/>
        <w:t xml:space="preserve">A Pinheiro, L Martins IF. Sd de Turner , várias formas de apresentação da mesma doença. Nascer e Crescer. 2009;XVIII:152–5. </w:t>
      </w:r>
    </w:p>
    <w:p w14:paraId="48623EB9"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10. </w:t>
      </w:r>
      <w:r w:rsidRPr="00FA5813">
        <w:rPr>
          <w:rFonts w:ascii="Times New Roman" w:hAnsi="Times New Roman" w:cs="Times New Roman"/>
          <w:noProof/>
          <w:sz w:val="24"/>
          <w:szCs w:val="24"/>
        </w:rPr>
        <w:tab/>
        <w:t xml:space="preserve">Sociedade Brasileira de Endocrinologia e Metabologia, Sociedade Brasileira de Genética Clínica. Síndrome de Turner: diagnóstico e tratamento. Proj Diretrizes. 2006;1–12. </w:t>
      </w:r>
    </w:p>
    <w:p w14:paraId="7C0D1239"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11. </w:t>
      </w:r>
      <w:r w:rsidRPr="00FA5813">
        <w:rPr>
          <w:rFonts w:ascii="Times New Roman" w:hAnsi="Times New Roman" w:cs="Times New Roman"/>
          <w:noProof/>
          <w:sz w:val="24"/>
          <w:szCs w:val="24"/>
        </w:rPr>
        <w:tab/>
        <w:t xml:space="preserve">Agostinho MADB, Rodini ESDO. Freqüência das Anormalidades Cromossômicas : Importância para o diagnóstico citogenético. Arq Ciências da Saúde. 2009; </w:t>
      </w:r>
    </w:p>
    <w:p w14:paraId="1C811ECD"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12. </w:t>
      </w:r>
      <w:r w:rsidRPr="00FA5813">
        <w:rPr>
          <w:rFonts w:ascii="Times New Roman" w:hAnsi="Times New Roman" w:cs="Times New Roman"/>
          <w:noProof/>
          <w:sz w:val="24"/>
          <w:szCs w:val="24"/>
        </w:rPr>
        <w:tab/>
        <w:t xml:space="preserve">Doshi AR, Chikkabyrappa S. Coarctation of Aorta in Children. Cureus. 2018;10(12):1–10. </w:t>
      </w:r>
    </w:p>
    <w:p w14:paraId="20876F53"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13. </w:t>
      </w:r>
      <w:r w:rsidRPr="00FA5813">
        <w:rPr>
          <w:rFonts w:ascii="Times New Roman" w:hAnsi="Times New Roman" w:cs="Times New Roman"/>
          <w:noProof/>
          <w:sz w:val="24"/>
          <w:szCs w:val="24"/>
        </w:rPr>
        <w:tab/>
        <w:t xml:space="preserve">Sybert VP. Cardiovascular malformations and complications in Turner syndrome. Pediatrics. 1998; </w:t>
      </w:r>
    </w:p>
    <w:p w14:paraId="06C67642"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14. </w:t>
      </w:r>
      <w:r w:rsidRPr="00FA5813">
        <w:rPr>
          <w:rFonts w:ascii="Times New Roman" w:hAnsi="Times New Roman" w:cs="Times New Roman"/>
          <w:noProof/>
          <w:sz w:val="24"/>
          <w:szCs w:val="24"/>
        </w:rPr>
        <w:tab/>
        <w:t xml:space="preserve">Ebaid M, Afiune JY. Coarctação de aorta. Do diagnóstico simples às complicações imprevisíveis. Arquivos brasileiros de cardiologia. 1998; </w:t>
      </w:r>
    </w:p>
    <w:p w14:paraId="06B370D0"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15. </w:t>
      </w:r>
      <w:r w:rsidRPr="00FA5813">
        <w:rPr>
          <w:rFonts w:ascii="Times New Roman" w:hAnsi="Times New Roman" w:cs="Times New Roman"/>
          <w:noProof/>
          <w:sz w:val="24"/>
          <w:szCs w:val="24"/>
        </w:rPr>
        <w:tab/>
        <w:t xml:space="preserve">de Carvalho ATY, Silva GSA, Pereira MCSB, de Jesus Santos A, Majdalane VC, dos Santos VP, et al. Tratamento endovascular da coarctação da aorta: Relato de caso. J Vasc Bras. 2012; </w:t>
      </w:r>
    </w:p>
    <w:p w14:paraId="2CFB7CD5"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16. </w:t>
      </w:r>
      <w:r w:rsidRPr="00FA5813">
        <w:rPr>
          <w:rFonts w:ascii="Times New Roman" w:hAnsi="Times New Roman" w:cs="Times New Roman"/>
          <w:noProof/>
          <w:sz w:val="24"/>
          <w:szCs w:val="24"/>
        </w:rPr>
        <w:tab/>
        <w:t xml:space="preserve">Apperley L, Das U, Ramakrishnan R, Dharmaraj P, Blair J, Didi M, et al. Mode of clinical presentation and delayed diagnosis of Turner syndrome: a single Centre UK study. Int J Pediatr Endocrinol. 2018; </w:t>
      </w:r>
    </w:p>
    <w:p w14:paraId="46F0C3BB"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17. </w:t>
      </w:r>
      <w:r w:rsidRPr="00FA5813">
        <w:rPr>
          <w:rFonts w:ascii="Times New Roman" w:hAnsi="Times New Roman" w:cs="Times New Roman"/>
          <w:noProof/>
          <w:sz w:val="24"/>
          <w:szCs w:val="24"/>
        </w:rPr>
        <w:tab/>
        <w:t xml:space="preserve">Morgan T. Turner syndrome: Diagnosis and management. Am Fam Physician. 2007;76(3):405–10. </w:t>
      </w:r>
    </w:p>
    <w:p w14:paraId="1D91BA4C"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18. </w:t>
      </w:r>
      <w:r w:rsidRPr="00FA5813">
        <w:rPr>
          <w:rFonts w:ascii="Times New Roman" w:hAnsi="Times New Roman" w:cs="Times New Roman"/>
          <w:noProof/>
          <w:sz w:val="24"/>
          <w:szCs w:val="24"/>
        </w:rPr>
        <w:tab/>
        <w:t xml:space="preserve">Uçar A, Wong JSC, Darendeliler F, Holly JMP, Leroith D. Editorial: Hot Topics of </w:t>
      </w:r>
      <w:r w:rsidRPr="00FA5813">
        <w:rPr>
          <w:rFonts w:ascii="Times New Roman" w:hAnsi="Times New Roman" w:cs="Times New Roman"/>
          <w:noProof/>
          <w:sz w:val="24"/>
          <w:szCs w:val="24"/>
        </w:rPr>
        <w:lastRenderedPageBreak/>
        <w:t xml:space="preserve">Debate on Turner Syndrome: Growth, Puberty, Cardiovascular Risks, Fertility and Psychosocial Development. Front Endocrinol (Lausanne). 2019; </w:t>
      </w:r>
    </w:p>
    <w:p w14:paraId="7AA4B585"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19. </w:t>
      </w:r>
      <w:r w:rsidRPr="00FA5813">
        <w:rPr>
          <w:rFonts w:ascii="Times New Roman" w:hAnsi="Times New Roman" w:cs="Times New Roman"/>
          <w:noProof/>
          <w:sz w:val="24"/>
          <w:szCs w:val="24"/>
        </w:rPr>
        <w:tab/>
        <w:t xml:space="preserve">Bondy C, Bakalov VK, Cheng C, Olivieri L, Rosing DR, Arai AE. Bicuspid aortic valve and aortic coarctation are linked to deletion of the X chromosome short arm in turner syndrome. J Med Genet. 2013; </w:t>
      </w:r>
    </w:p>
    <w:p w14:paraId="1BD4AD33"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20. </w:t>
      </w:r>
      <w:r w:rsidRPr="00FA5813">
        <w:rPr>
          <w:rFonts w:ascii="Times New Roman" w:hAnsi="Times New Roman" w:cs="Times New Roman"/>
          <w:noProof/>
          <w:sz w:val="24"/>
          <w:szCs w:val="24"/>
        </w:rPr>
        <w:tab/>
        <w:t>Clark EB. Neck web and congenital heart defects: A pathogenic association in 45 X</w:t>
      </w:r>
      <w:r w:rsidRPr="00FA5813">
        <w:rPr>
          <w:rFonts w:ascii="Cambria Math" w:hAnsi="Cambria Math" w:cs="Cambria Math"/>
          <w:noProof/>
          <w:sz w:val="24"/>
          <w:szCs w:val="24"/>
        </w:rPr>
        <w:t>‐</w:t>
      </w:r>
      <w:r w:rsidRPr="00FA5813">
        <w:rPr>
          <w:rFonts w:ascii="Times New Roman" w:hAnsi="Times New Roman" w:cs="Times New Roman"/>
          <w:noProof/>
          <w:sz w:val="24"/>
          <w:szCs w:val="24"/>
        </w:rPr>
        <w:t xml:space="preserve">O Turner syndrome? Teratology. 1984; </w:t>
      </w:r>
    </w:p>
    <w:p w14:paraId="490536FF"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21. </w:t>
      </w:r>
      <w:r w:rsidRPr="00FA5813">
        <w:rPr>
          <w:rFonts w:ascii="Times New Roman" w:hAnsi="Times New Roman" w:cs="Times New Roman"/>
          <w:noProof/>
          <w:sz w:val="24"/>
          <w:szCs w:val="24"/>
        </w:rPr>
        <w:tab/>
        <w:t xml:space="preserve">Hoffman JIE. The challenge in diagnosing coarctation of the aorta. Cardiovascular Journal of Africa. 2018. </w:t>
      </w:r>
    </w:p>
    <w:p w14:paraId="681BBAB0" w14:textId="77777777" w:rsidR="000E65FA" w:rsidRPr="00FA5813" w:rsidRDefault="000E65FA" w:rsidP="00FA5813">
      <w:pPr>
        <w:widowControl w:val="0"/>
        <w:autoSpaceDE w:val="0"/>
        <w:autoSpaceDN w:val="0"/>
        <w:adjustRightInd w:val="0"/>
        <w:spacing w:after="0" w:line="360" w:lineRule="auto"/>
        <w:ind w:left="640" w:hanging="640"/>
        <w:jc w:val="both"/>
        <w:rPr>
          <w:rFonts w:ascii="Times New Roman" w:hAnsi="Times New Roman" w:cs="Times New Roman"/>
          <w:noProof/>
          <w:sz w:val="24"/>
          <w:szCs w:val="24"/>
        </w:rPr>
      </w:pPr>
      <w:r w:rsidRPr="00FA5813">
        <w:rPr>
          <w:rFonts w:ascii="Times New Roman" w:hAnsi="Times New Roman" w:cs="Times New Roman"/>
          <w:noProof/>
          <w:sz w:val="24"/>
          <w:szCs w:val="24"/>
        </w:rPr>
        <w:t xml:space="preserve">22. </w:t>
      </w:r>
      <w:r w:rsidRPr="00FA5813">
        <w:rPr>
          <w:rFonts w:ascii="Times New Roman" w:hAnsi="Times New Roman" w:cs="Times New Roman"/>
          <w:noProof/>
          <w:sz w:val="24"/>
          <w:szCs w:val="24"/>
        </w:rPr>
        <w:tab/>
        <w:t xml:space="preserve">Cangussú LR, Lopes MR, de Almeida Barbosa RH. The importance of the early diagnosis of aorta coarctation. Revista da Associacao Medica Brasileira. 2019. </w:t>
      </w:r>
    </w:p>
    <w:p w14:paraId="7D35AE53" w14:textId="473BDADE" w:rsidR="00E806D3" w:rsidRDefault="007A7FC6" w:rsidP="006B3076">
      <w:pPr>
        <w:widowControl w:val="0"/>
        <w:autoSpaceDE w:val="0"/>
        <w:autoSpaceDN w:val="0"/>
        <w:adjustRightInd w:val="0"/>
        <w:spacing w:after="0" w:line="360" w:lineRule="auto"/>
        <w:ind w:left="640" w:hanging="640"/>
        <w:jc w:val="both"/>
        <w:rPr>
          <w:rFonts w:ascii="Times New Roman" w:hAnsi="Times New Roman" w:cs="Times New Roman"/>
          <w:sz w:val="24"/>
          <w:szCs w:val="24"/>
        </w:rPr>
      </w:pPr>
      <w:r w:rsidRPr="00FA5813">
        <w:rPr>
          <w:rFonts w:ascii="Times New Roman" w:hAnsi="Times New Roman" w:cs="Times New Roman"/>
          <w:sz w:val="24"/>
          <w:szCs w:val="24"/>
        </w:rPr>
        <w:fldChar w:fldCharType="end"/>
      </w:r>
    </w:p>
    <w:p w14:paraId="0C5BBBA9" w14:textId="10A9E5FB" w:rsidR="006B3076" w:rsidRPr="00FA5813" w:rsidRDefault="006B3076" w:rsidP="00FA5813">
      <w:pPr>
        <w:widowControl w:val="0"/>
        <w:autoSpaceDE w:val="0"/>
        <w:autoSpaceDN w:val="0"/>
        <w:adjustRightInd w:val="0"/>
        <w:spacing w:after="0" w:line="360" w:lineRule="auto"/>
        <w:ind w:left="640" w:hanging="640"/>
        <w:jc w:val="both"/>
        <w:rPr>
          <w:rFonts w:ascii="Times New Roman" w:hAnsi="Times New Roman" w:cs="Times New Roman"/>
          <w:sz w:val="24"/>
          <w:szCs w:val="24"/>
        </w:rPr>
      </w:pPr>
    </w:p>
    <w:sectPr w:rsidR="006B3076" w:rsidRPr="00FA5813" w:rsidSect="005B2025">
      <w:footerReference w:type="default" r:id="rId10"/>
      <w:pgSz w:w="11906" w:h="16838"/>
      <w:pgMar w:top="1701"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FECE3A" w14:textId="77777777" w:rsidR="00584612" w:rsidRDefault="00584612" w:rsidP="004D6ECF">
      <w:pPr>
        <w:spacing w:after="0" w:line="240" w:lineRule="auto"/>
      </w:pPr>
      <w:r>
        <w:separator/>
      </w:r>
    </w:p>
  </w:endnote>
  <w:endnote w:type="continuationSeparator" w:id="0">
    <w:p w14:paraId="46EA9E46" w14:textId="77777777" w:rsidR="00584612" w:rsidRDefault="00584612" w:rsidP="004D6E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0865897"/>
      <w:docPartObj>
        <w:docPartGallery w:val="Page Numbers (Bottom of Page)"/>
        <w:docPartUnique/>
      </w:docPartObj>
    </w:sdtPr>
    <w:sdtEndPr/>
    <w:sdtContent>
      <w:p w14:paraId="1E30F065" w14:textId="4F31BB46" w:rsidR="005B2025" w:rsidRDefault="005B2025">
        <w:pPr>
          <w:pStyle w:val="Rodap"/>
          <w:jc w:val="right"/>
        </w:pPr>
        <w:r>
          <w:fldChar w:fldCharType="begin"/>
        </w:r>
        <w:r>
          <w:instrText>PAGE   \* MERGEFORMAT</w:instrText>
        </w:r>
        <w:r>
          <w:fldChar w:fldCharType="separate"/>
        </w:r>
        <w:r w:rsidR="0001680A">
          <w:rPr>
            <w:noProof/>
          </w:rPr>
          <w:t>4</w:t>
        </w:r>
        <w:r>
          <w:fldChar w:fldCharType="end"/>
        </w:r>
      </w:p>
    </w:sdtContent>
  </w:sdt>
  <w:p w14:paraId="2776ED54" w14:textId="77777777" w:rsidR="00E806D3" w:rsidRDefault="00E806D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EC0324" w14:textId="77777777" w:rsidR="00584612" w:rsidRDefault="00584612" w:rsidP="004D6ECF">
      <w:pPr>
        <w:spacing w:after="0" w:line="240" w:lineRule="auto"/>
      </w:pPr>
      <w:r>
        <w:separator/>
      </w:r>
    </w:p>
  </w:footnote>
  <w:footnote w:type="continuationSeparator" w:id="0">
    <w:p w14:paraId="19EB231E" w14:textId="77777777" w:rsidR="00584612" w:rsidRDefault="00584612" w:rsidP="004D6E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4C7DF1"/>
    <w:multiLevelType w:val="hybridMultilevel"/>
    <w:tmpl w:val="C67E86FE"/>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21F0D"/>
    <w:rsid w:val="00012C04"/>
    <w:rsid w:val="0001680A"/>
    <w:rsid w:val="00050929"/>
    <w:rsid w:val="000523F4"/>
    <w:rsid w:val="000667AF"/>
    <w:rsid w:val="00071C49"/>
    <w:rsid w:val="000A6949"/>
    <w:rsid w:val="000E65FA"/>
    <w:rsid w:val="00115B69"/>
    <w:rsid w:val="001215ED"/>
    <w:rsid w:val="00122A2A"/>
    <w:rsid w:val="00125388"/>
    <w:rsid w:val="0015156C"/>
    <w:rsid w:val="001C775D"/>
    <w:rsid w:val="001D4134"/>
    <w:rsid w:val="001E4C64"/>
    <w:rsid w:val="001F17DF"/>
    <w:rsid w:val="00205846"/>
    <w:rsid w:val="00234C4F"/>
    <w:rsid w:val="0025458E"/>
    <w:rsid w:val="002812FF"/>
    <w:rsid w:val="002874AB"/>
    <w:rsid w:val="002A0E3A"/>
    <w:rsid w:val="002A26AE"/>
    <w:rsid w:val="002B1A33"/>
    <w:rsid w:val="002B4544"/>
    <w:rsid w:val="002C6488"/>
    <w:rsid w:val="002D62DF"/>
    <w:rsid w:val="002E0921"/>
    <w:rsid w:val="002E4031"/>
    <w:rsid w:val="00300EE6"/>
    <w:rsid w:val="00313DF1"/>
    <w:rsid w:val="00352A4E"/>
    <w:rsid w:val="00375A0A"/>
    <w:rsid w:val="0037665E"/>
    <w:rsid w:val="00381DB1"/>
    <w:rsid w:val="003A27BA"/>
    <w:rsid w:val="003A6A3A"/>
    <w:rsid w:val="003C2617"/>
    <w:rsid w:val="003E0B64"/>
    <w:rsid w:val="003E5E77"/>
    <w:rsid w:val="003F0004"/>
    <w:rsid w:val="003F4F2E"/>
    <w:rsid w:val="004360A3"/>
    <w:rsid w:val="0047064A"/>
    <w:rsid w:val="004D126D"/>
    <w:rsid w:val="004D6ECF"/>
    <w:rsid w:val="00512A09"/>
    <w:rsid w:val="0054195D"/>
    <w:rsid w:val="005443DC"/>
    <w:rsid w:val="005447D9"/>
    <w:rsid w:val="00564F51"/>
    <w:rsid w:val="00584612"/>
    <w:rsid w:val="005901AA"/>
    <w:rsid w:val="005B2025"/>
    <w:rsid w:val="005C6886"/>
    <w:rsid w:val="005D206E"/>
    <w:rsid w:val="005D6770"/>
    <w:rsid w:val="005E20BA"/>
    <w:rsid w:val="00612262"/>
    <w:rsid w:val="0062761B"/>
    <w:rsid w:val="00651DC3"/>
    <w:rsid w:val="0067124F"/>
    <w:rsid w:val="006A76A0"/>
    <w:rsid w:val="006B3076"/>
    <w:rsid w:val="006C7B07"/>
    <w:rsid w:val="006F1298"/>
    <w:rsid w:val="006F5519"/>
    <w:rsid w:val="00703AE0"/>
    <w:rsid w:val="0070481F"/>
    <w:rsid w:val="00705E77"/>
    <w:rsid w:val="00793A48"/>
    <w:rsid w:val="007A7FC6"/>
    <w:rsid w:val="007F0D18"/>
    <w:rsid w:val="00820D1F"/>
    <w:rsid w:val="0083639C"/>
    <w:rsid w:val="00862429"/>
    <w:rsid w:val="008A5B06"/>
    <w:rsid w:val="008C409C"/>
    <w:rsid w:val="008E50C9"/>
    <w:rsid w:val="00900D34"/>
    <w:rsid w:val="00941C2C"/>
    <w:rsid w:val="00953D52"/>
    <w:rsid w:val="009957AF"/>
    <w:rsid w:val="009A2AE0"/>
    <w:rsid w:val="009B05E4"/>
    <w:rsid w:val="00A005C5"/>
    <w:rsid w:val="00A32C05"/>
    <w:rsid w:val="00A62598"/>
    <w:rsid w:val="00A82B59"/>
    <w:rsid w:val="00AE151F"/>
    <w:rsid w:val="00AE766D"/>
    <w:rsid w:val="00B12D5C"/>
    <w:rsid w:val="00B21F0D"/>
    <w:rsid w:val="00B35E88"/>
    <w:rsid w:val="00B5363E"/>
    <w:rsid w:val="00B65BB1"/>
    <w:rsid w:val="00B92D11"/>
    <w:rsid w:val="00BD0C23"/>
    <w:rsid w:val="00C042E3"/>
    <w:rsid w:val="00C24392"/>
    <w:rsid w:val="00C32F9D"/>
    <w:rsid w:val="00C45588"/>
    <w:rsid w:val="00C5062D"/>
    <w:rsid w:val="00C532D2"/>
    <w:rsid w:val="00C5350B"/>
    <w:rsid w:val="00C74B71"/>
    <w:rsid w:val="00C82ACC"/>
    <w:rsid w:val="00C83EC1"/>
    <w:rsid w:val="00CA13E7"/>
    <w:rsid w:val="00CA490A"/>
    <w:rsid w:val="00CB6D21"/>
    <w:rsid w:val="00CE126D"/>
    <w:rsid w:val="00D14166"/>
    <w:rsid w:val="00D21E95"/>
    <w:rsid w:val="00D4026F"/>
    <w:rsid w:val="00D54AC6"/>
    <w:rsid w:val="00D61E7B"/>
    <w:rsid w:val="00D67729"/>
    <w:rsid w:val="00D83D1E"/>
    <w:rsid w:val="00D910F6"/>
    <w:rsid w:val="00DA157B"/>
    <w:rsid w:val="00DC0F3C"/>
    <w:rsid w:val="00DC5896"/>
    <w:rsid w:val="00DD1197"/>
    <w:rsid w:val="00DF4AD0"/>
    <w:rsid w:val="00E15F8F"/>
    <w:rsid w:val="00E3430B"/>
    <w:rsid w:val="00E37788"/>
    <w:rsid w:val="00E403F4"/>
    <w:rsid w:val="00E47F1C"/>
    <w:rsid w:val="00E531A8"/>
    <w:rsid w:val="00E806D3"/>
    <w:rsid w:val="00E96E78"/>
    <w:rsid w:val="00EB11EE"/>
    <w:rsid w:val="00EB70DB"/>
    <w:rsid w:val="00F00E02"/>
    <w:rsid w:val="00F053BA"/>
    <w:rsid w:val="00F2443B"/>
    <w:rsid w:val="00F5175D"/>
    <w:rsid w:val="00F60CD1"/>
    <w:rsid w:val="00F63D29"/>
    <w:rsid w:val="00F65438"/>
    <w:rsid w:val="00F8189B"/>
    <w:rsid w:val="00FA5813"/>
    <w:rsid w:val="00FB0901"/>
    <w:rsid w:val="00FE5E7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8A0A8E"/>
  <w15:docId w15:val="{A640766A-C6A2-48F2-BC45-A6C060437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B21F0D"/>
    <w:rPr>
      <w:color w:val="0000FF"/>
      <w:u w:val="single"/>
    </w:rPr>
  </w:style>
  <w:style w:type="paragraph" w:styleId="Cabealho">
    <w:name w:val="header"/>
    <w:basedOn w:val="Normal"/>
    <w:link w:val="CabealhoChar"/>
    <w:uiPriority w:val="99"/>
    <w:unhideWhenUsed/>
    <w:rsid w:val="004D6EC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D6ECF"/>
  </w:style>
  <w:style w:type="paragraph" w:styleId="Rodap">
    <w:name w:val="footer"/>
    <w:basedOn w:val="Normal"/>
    <w:link w:val="RodapChar"/>
    <w:uiPriority w:val="99"/>
    <w:unhideWhenUsed/>
    <w:rsid w:val="004D6ECF"/>
    <w:pPr>
      <w:tabs>
        <w:tab w:val="center" w:pos="4252"/>
        <w:tab w:val="right" w:pos="8504"/>
      </w:tabs>
      <w:spacing w:after="0" w:line="240" w:lineRule="auto"/>
    </w:pPr>
  </w:style>
  <w:style w:type="character" w:customStyle="1" w:styleId="RodapChar">
    <w:name w:val="Rodapé Char"/>
    <w:basedOn w:val="Fontepargpadro"/>
    <w:link w:val="Rodap"/>
    <w:uiPriority w:val="99"/>
    <w:rsid w:val="004D6ECF"/>
  </w:style>
  <w:style w:type="character" w:styleId="HiperlinkVisitado">
    <w:name w:val="FollowedHyperlink"/>
    <w:basedOn w:val="Fontepargpadro"/>
    <w:uiPriority w:val="99"/>
    <w:semiHidden/>
    <w:unhideWhenUsed/>
    <w:rsid w:val="00B35E88"/>
    <w:rPr>
      <w:color w:val="800080" w:themeColor="followedHyperlink"/>
      <w:u w:val="single"/>
    </w:rPr>
  </w:style>
  <w:style w:type="paragraph" w:styleId="PargrafodaLista">
    <w:name w:val="List Paragraph"/>
    <w:basedOn w:val="Normal"/>
    <w:uiPriority w:val="34"/>
    <w:qFormat/>
    <w:rsid w:val="00953D52"/>
    <w:pPr>
      <w:ind w:left="720"/>
      <w:contextualSpacing/>
    </w:pPr>
  </w:style>
  <w:style w:type="paragraph" w:styleId="Textodebalo">
    <w:name w:val="Balloon Text"/>
    <w:basedOn w:val="Normal"/>
    <w:link w:val="TextodebaloChar"/>
    <w:uiPriority w:val="99"/>
    <w:semiHidden/>
    <w:unhideWhenUsed/>
    <w:rsid w:val="00F053BA"/>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053BA"/>
    <w:rPr>
      <w:rFonts w:ascii="Tahoma" w:hAnsi="Tahoma" w:cs="Tahoma"/>
      <w:sz w:val="16"/>
      <w:szCs w:val="16"/>
    </w:rPr>
  </w:style>
  <w:style w:type="paragraph" w:styleId="Pr-formataoHTML">
    <w:name w:val="HTML Preformatted"/>
    <w:basedOn w:val="Normal"/>
    <w:link w:val="Pr-formataoHTMLChar"/>
    <w:uiPriority w:val="99"/>
    <w:semiHidden/>
    <w:unhideWhenUsed/>
    <w:rsid w:val="000667AF"/>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0667AF"/>
    <w:rPr>
      <w:rFonts w:ascii="Consolas" w:hAnsi="Consola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7490409">
      <w:bodyDiv w:val="1"/>
      <w:marLeft w:val="0"/>
      <w:marRight w:val="0"/>
      <w:marTop w:val="0"/>
      <w:marBottom w:val="0"/>
      <w:divBdr>
        <w:top w:val="none" w:sz="0" w:space="0" w:color="auto"/>
        <w:left w:val="none" w:sz="0" w:space="0" w:color="auto"/>
        <w:bottom w:val="none" w:sz="0" w:space="0" w:color="auto"/>
        <w:right w:val="none" w:sz="0" w:space="0" w:color="auto"/>
      </w:divBdr>
      <w:divsChild>
        <w:div w:id="815338109">
          <w:marLeft w:val="0"/>
          <w:marRight w:val="0"/>
          <w:marTop w:val="0"/>
          <w:marBottom w:val="0"/>
          <w:divBdr>
            <w:top w:val="none" w:sz="0" w:space="0" w:color="auto"/>
            <w:left w:val="none" w:sz="0" w:space="0" w:color="auto"/>
            <w:bottom w:val="none" w:sz="0" w:space="0" w:color="auto"/>
            <w:right w:val="none" w:sz="0" w:space="0" w:color="auto"/>
          </w:divBdr>
        </w:div>
        <w:div w:id="1709449791">
          <w:marLeft w:val="0"/>
          <w:marRight w:val="0"/>
          <w:marTop w:val="0"/>
          <w:marBottom w:val="0"/>
          <w:divBdr>
            <w:top w:val="none" w:sz="0" w:space="0" w:color="auto"/>
            <w:left w:val="none" w:sz="0" w:space="0" w:color="auto"/>
            <w:bottom w:val="none" w:sz="0" w:space="0" w:color="auto"/>
            <w:right w:val="none" w:sz="0" w:space="0" w:color="auto"/>
          </w:divBdr>
        </w:div>
      </w:divsChild>
    </w:div>
    <w:div w:id="1863938889">
      <w:bodyDiv w:val="1"/>
      <w:marLeft w:val="0"/>
      <w:marRight w:val="0"/>
      <w:marTop w:val="0"/>
      <w:marBottom w:val="0"/>
      <w:divBdr>
        <w:top w:val="none" w:sz="0" w:space="0" w:color="auto"/>
        <w:left w:val="none" w:sz="0" w:space="0" w:color="auto"/>
        <w:bottom w:val="none" w:sz="0" w:space="0" w:color="auto"/>
        <w:right w:val="none" w:sz="0" w:space="0" w:color="auto"/>
      </w:divBdr>
    </w:div>
    <w:div w:id="2086492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8AAC1CC-BF4E-45C0-AA47-CE485FB96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10</Pages>
  <Words>12165</Words>
  <Characters>65691</Characters>
  <Application>Microsoft Office Word</Application>
  <DocSecurity>0</DocSecurity>
  <Lines>547</Lines>
  <Paragraphs>155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ILDIANE APARECIDA GONÇALVES</cp:lastModifiedBy>
  <cp:revision>23</cp:revision>
  <cp:lastPrinted>2019-10-17T21:30:00Z</cp:lastPrinted>
  <dcterms:created xsi:type="dcterms:W3CDTF">2019-11-26T23:34:00Z</dcterms:created>
  <dcterms:modified xsi:type="dcterms:W3CDTF">2020-06-09T14:50:00Z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d20ff813-a7e7-3120-a8e6-7b21867c8ead</vt:lpwstr>
  </property>
  <property fmtid="{D5CDD505-2E9C-101B-9397-08002B2CF9AE}" pid="4" name="Mendeley Citation Style_1">
    <vt:lpwstr>http://www.zotero.org/styles/vancouver</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6th edition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http://www.zotero.org/styles/associacao-brasileira-de-normas-tecnicas-ufpr</vt:lpwstr>
  </property>
  <property fmtid="{D5CDD505-2E9C-101B-9397-08002B2CF9AE}" pid="22" name="Mendeley Recent Style Name 8_1">
    <vt:lpwstr>Universidade Federal do Paraná - ABNT (Portuguese - Brazil)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